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1DE4" w14:textId="585321C3" w:rsidR="001F706A" w:rsidRPr="00A16C76" w:rsidRDefault="00262385" w:rsidP="00D93F67">
      <w:pPr>
        <w:pStyle w:val="Heading1"/>
        <w:rPr>
          <w:rFonts w:eastAsia="Times New Roman"/>
          <w:lang w:val="en"/>
        </w:rPr>
      </w:pPr>
      <w:r w:rsidRPr="00A16C76">
        <w:rPr>
          <w:sz w:val="26"/>
          <w:szCs w:val="26"/>
        </w:rPr>
        <w:t xml:space="preserve">Standard </w:t>
      </w:r>
      <w:r w:rsidRPr="00D93F67">
        <w:t>Operating</w:t>
      </w:r>
      <w:r w:rsidRPr="00A16C76">
        <w:rPr>
          <w:sz w:val="26"/>
          <w:szCs w:val="26"/>
        </w:rPr>
        <w:t xml:space="preserve"> Procedure</w:t>
      </w:r>
      <w:r w:rsidR="00ED3D8E">
        <w:rPr>
          <w:sz w:val="26"/>
          <w:szCs w:val="26"/>
        </w:rPr>
        <w:t xml:space="preserve"> - </w:t>
      </w:r>
      <w:r w:rsidR="00EF17A8">
        <w:rPr>
          <w:rFonts w:eastAsia="Times New Roman"/>
          <w:lang w:val="en"/>
        </w:rPr>
        <w:t>PROPANE CYLINDER QUALIFICATIONS</w:t>
      </w:r>
    </w:p>
    <w:p w14:paraId="2A183A54" w14:textId="48648C58" w:rsidR="00F546A5" w:rsidRPr="00A16C76" w:rsidRDefault="007840B8" w:rsidP="00ED3D8E">
      <w:pPr>
        <w:rPr>
          <w:lang w:val="en"/>
        </w:rPr>
      </w:pPr>
      <w:r w:rsidRPr="00A16C76">
        <w:rPr>
          <w:lang w:val="en"/>
        </w:rPr>
        <w:t xml:space="preserve">As an employee of </w:t>
      </w:r>
      <w:r w:rsidR="00ED3D8E">
        <w:rPr>
          <w:lang w:val="en"/>
        </w:rPr>
        <w:t>&lt;&lt;COMPANYNAME&gt;&gt;</w:t>
      </w:r>
      <w:r w:rsidRPr="00A16C76">
        <w:rPr>
          <w:lang w:val="en"/>
        </w:rPr>
        <w:t>, filling propane tanks may</w:t>
      </w:r>
      <w:r w:rsidR="00EF17A8">
        <w:rPr>
          <w:lang w:val="en"/>
        </w:rPr>
        <w:t xml:space="preserve"> </w:t>
      </w:r>
      <w:r w:rsidRPr="00A16C76">
        <w:rPr>
          <w:lang w:val="en"/>
        </w:rPr>
        <w:t>be part of your assigned duties</w:t>
      </w:r>
      <w:r w:rsidR="00EF17A8">
        <w:rPr>
          <w:lang w:val="en"/>
        </w:rPr>
        <w:t xml:space="preserve">, and you are required to </w:t>
      </w:r>
      <w:r w:rsidRPr="00A16C76">
        <w:rPr>
          <w:lang w:val="en"/>
        </w:rPr>
        <w:t xml:space="preserve">adhere to all laws and regulations pertaining to filling propane cylinders. </w:t>
      </w:r>
      <w:r w:rsidR="00EF17A8">
        <w:rPr>
          <w:lang w:val="en"/>
        </w:rPr>
        <w:t xml:space="preserve"> </w:t>
      </w:r>
      <w:r w:rsidRPr="00B72855">
        <w:rPr>
          <w:color w:val="FF0000"/>
          <w:lang w:val="en"/>
        </w:rPr>
        <w:t>The following are the regulations</w:t>
      </w:r>
      <w:r w:rsidR="00B72855">
        <w:rPr>
          <w:color w:val="FF0000"/>
          <w:lang w:val="en"/>
        </w:rPr>
        <w:t xml:space="preserve"> and guidelines</w:t>
      </w:r>
      <w:r w:rsidRPr="00B72855">
        <w:rPr>
          <w:color w:val="FF0000"/>
          <w:lang w:val="en"/>
        </w:rPr>
        <w:t xml:space="preserve"> </w:t>
      </w:r>
      <w:r w:rsidR="001B6927" w:rsidRPr="00B72855">
        <w:rPr>
          <w:color w:val="FF0000"/>
          <w:lang w:val="en"/>
        </w:rPr>
        <w:t xml:space="preserve">put into </w:t>
      </w:r>
      <w:r w:rsidRPr="00B72855">
        <w:rPr>
          <w:color w:val="FF0000"/>
          <w:lang w:val="en"/>
        </w:rPr>
        <w:t xml:space="preserve">place by the U.S. Department of Transportation for </w:t>
      </w:r>
      <w:r w:rsidR="00F546A5" w:rsidRPr="00B72855">
        <w:rPr>
          <w:color w:val="FF0000"/>
          <w:lang w:val="en"/>
        </w:rPr>
        <w:t>qualification of a propane cylinder.</w:t>
      </w:r>
      <w:r w:rsidRPr="00A16C76">
        <w:rPr>
          <w:lang w:val="en"/>
        </w:rPr>
        <w:t xml:space="preserve"> </w:t>
      </w:r>
      <w:r w:rsidR="00EF17A8">
        <w:rPr>
          <w:lang w:val="en"/>
        </w:rPr>
        <w:t xml:space="preserve"> </w:t>
      </w:r>
      <w:r w:rsidRPr="00A16C76">
        <w:rPr>
          <w:lang w:val="en"/>
        </w:rPr>
        <w:t xml:space="preserve">At </w:t>
      </w:r>
      <w:r w:rsidR="00ED3D8E">
        <w:rPr>
          <w:lang w:val="en"/>
        </w:rPr>
        <w:t>&lt;&lt;COMPANYNAME&gt;&gt;</w:t>
      </w:r>
      <w:r w:rsidR="00EF17A8">
        <w:rPr>
          <w:lang w:val="en"/>
        </w:rPr>
        <w:t>,</w:t>
      </w:r>
      <w:r w:rsidRPr="00A16C76">
        <w:rPr>
          <w:lang w:val="en"/>
        </w:rPr>
        <w:t xml:space="preserve"> SAFETY is everyone’s responsibility</w:t>
      </w:r>
      <w:r w:rsidR="00EF17A8">
        <w:rPr>
          <w:lang w:val="en"/>
        </w:rPr>
        <w:t>,</w:t>
      </w:r>
      <w:r w:rsidRPr="00A16C76">
        <w:rPr>
          <w:lang w:val="en"/>
        </w:rPr>
        <w:t xml:space="preserve"> which means it is YOUR responsibility</w:t>
      </w:r>
      <w:r w:rsidR="00F546A5" w:rsidRPr="00A16C76">
        <w:rPr>
          <w:lang w:val="en"/>
        </w:rPr>
        <w:t>.</w:t>
      </w:r>
    </w:p>
    <w:p w14:paraId="7E8260DC" w14:textId="77777777" w:rsidR="00EF66BC" w:rsidRPr="00A16C76" w:rsidRDefault="00EF66BC" w:rsidP="00EF66BC">
      <w:pPr>
        <w:spacing w:after="0" w:line="240" w:lineRule="auto"/>
        <w:textAlignment w:val="baseline"/>
        <w:rPr>
          <w:color w:val="231F20"/>
        </w:rPr>
      </w:pPr>
    </w:p>
    <w:p w14:paraId="6ACAC889" w14:textId="79EF46A8" w:rsidR="00F546A5" w:rsidRPr="00A16C76" w:rsidRDefault="00EF66BC" w:rsidP="00EF66BC">
      <w:pPr>
        <w:spacing w:after="0" w:line="240" w:lineRule="auto"/>
        <w:textAlignment w:val="baseline"/>
        <w:rPr>
          <w:color w:val="231F20"/>
        </w:rPr>
      </w:pPr>
      <w:r w:rsidRPr="00A16C76">
        <w:rPr>
          <w:color w:val="231F20"/>
        </w:rPr>
        <w:t>Propane cylinders have identifying marks on the cylinder neck ring (collar) or cylinder shoulder</w:t>
      </w:r>
      <w:r w:rsidR="00EF17A8">
        <w:rPr>
          <w:color w:val="231F20"/>
        </w:rPr>
        <w:t>,</w:t>
      </w:r>
      <w:r w:rsidRPr="00A16C76">
        <w:rPr>
          <w:color w:val="231F20"/>
        </w:rPr>
        <w:t xml:space="preserve"> depending on the</w:t>
      </w:r>
      <w:r w:rsidR="00D93F67">
        <w:rPr>
          <w:color w:val="231F20"/>
        </w:rPr>
        <w:t xml:space="preserve"> </w:t>
      </w:r>
      <w:r w:rsidRPr="00A16C76">
        <w:rPr>
          <w:color w:val="231F20"/>
        </w:rPr>
        <w:t>cylinder type. The diagram below depicts examples of several of the required markings:</w:t>
      </w:r>
    </w:p>
    <w:p w14:paraId="3754B4B0" w14:textId="77777777" w:rsidR="00EF66BC" w:rsidRPr="00A16C76" w:rsidRDefault="00A16C76" w:rsidP="00EF66BC">
      <w:pPr>
        <w:spacing w:after="0" w:line="240" w:lineRule="auto"/>
        <w:textAlignment w:val="baseline"/>
        <w:rPr>
          <w:rFonts w:eastAsia="Times New Roman" w:cs="Times New Roman"/>
          <w:iCs/>
          <w:lang w:val="en"/>
        </w:rPr>
      </w:pPr>
      <w:r w:rsidRPr="00A16C76">
        <w:rPr>
          <w:noProof/>
        </w:rPr>
        <w:drawing>
          <wp:anchor distT="0" distB="0" distL="114300" distR="114300" simplePos="0" relativeHeight="251671552" behindDoc="0" locked="0" layoutInCell="1" allowOverlap="1" wp14:anchorId="20FFBC48" wp14:editId="0DE6EB34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6858000" cy="2110740"/>
            <wp:effectExtent l="114300" t="114300" r="114300" b="1371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0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47A493D0" w14:textId="77777777" w:rsidR="00F546A5" w:rsidRPr="00A16C76" w:rsidRDefault="00F546A5" w:rsidP="00F546A5">
      <w:pPr>
        <w:spacing w:after="0" w:line="240" w:lineRule="auto"/>
        <w:jc w:val="center"/>
        <w:textAlignment w:val="baseline"/>
        <w:rPr>
          <w:rFonts w:eastAsia="Times New Roman" w:cs="Times New Roman"/>
          <w:iCs/>
          <w:sz w:val="24"/>
          <w:szCs w:val="24"/>
          <w:lang w:val="en"/>
        </w:rPr>
      </w:pPr>
    </w:p>
    <w:p w14:paraId="0FC769A2" w14:textId="77777777" w:rsidR="00F546A5" w:rsidRPr="00A16C76" w:rsidRDefault="00F546A5" w:rsidP="00F546A5">
      <w:pPr>
        <w:spacing w:after="0" w:line="240" w:lineRule="auto"/>
        <w:jc w:val="center"/>
        <w:textAlignment w:val="baseline"/>
        <w:rPr>
          <w:rFonts w:eastAsia="Times New Roman" w:cs="Times New Roman"/>
          <w:iCs/>
          <w:sz w:val="24"/>
          <w:szCs w:val="24"/>
          <w:lang w:val="en"/>
        </w:rPr>
      </w:pPr>
    </w:p>
    <w:p w14:paraId="702C21DF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681C66CA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24A03A1D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31E21F23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4AD148D2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59E38897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08FBDCB4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414EA2AF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00C3DD62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7510A8DA" w14:textId="77777777" w:rsidR="00EF66BC" w:rsidRPr="00A16C76" w:rsidRDefault="00EF66BC" w:rsidP="00F546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500EAEE4" w14:textId="77777777" w:rsidR="00EF66BC" w:rsidRDefault="00EF66BC" w:rsidP="00ED3D8E">
      <w:pPr>
        <w:pStyle w:val="Heading2"/>
      </w:pPr>
      <w:r w:rsidRPr="00A16C76">
        <w:t>Requalification/Retesting (49 CFR § 180.205)</w:t>
      </w:r>
    </w:p>
    <w:p w14:paraId="5BC945F9" w14:textId="7A80B014" w:rsidR="00EF66BC" w:rsidRPr="00A16C76" w:rsidRDefault="00EF66BC" w:rsidP="000F3BC3">
      <w:pPr>
        <w:pStyle w:val="ListParagraph"/>
        <w:numPr>
          <w:ilvl w:val="0"/>
          <w:numId w:val="43"/>
        </w:numPr>
      </w:pPr>
      <w:r w:rsidRPr="00A16C76">
        <w:t>The “requalification” date, also known as the “retest” date</w:t>
      </w:r>
      <w:r w:rsidR="00ED3D8E" w:rsidRPr="00A16C76">
        <w:rPr>
          <w:noProof/>
        </w:rPr>
        <w:drawing>
          <wp:inline distT="0" distB="0" distL="0" distR="0" wp14:anchorId="0AE0B9EB" wp14:editId="6A4914D5">
            <wp:extent cx="228600" cy="219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6">
        <w:t>, is an important marking for fillers</w:t>
      </w:r>
      <w:r w:rsidR="00D93F67">
        <w:t xml:space="preserve"> </w:t>
      </w:r>
      <w:r w:rsidRPr="00A16C76">
        <w:t>and/or consumers.</w:t>
      </w:r>
    </w:p>
    <w:p w14:paraId="538E35E6" w14:textId="50864321" w:rsidR="00EF66BC" w:rsidRPr="00A16C76" w:rsidRDefault="00EF66BC" w:rsidP="00ED3D8E">
      <w:pPr>
        <w:pStyle w:val="ListParagraph"/>
        <w:numPr>
          <w:ilvl w:val="0"/>
          <w:numId w:val="43"/>
        </w:numPr>
      </w:pPr>
      <w:r w:rsidRPr="00A16C76">
        <w:t>Propane cylinders must be requalified or replaced every 5 or 10 years depending on the cylinder type,</w:t>
      </w:r>
      <w:r w:rsidR="00D93F67">
        <w:t xml:space="preserve"> </w:t>
      </w:r>
      <w:r w:rsidRPr="00A16C76">
        <w:t>condition, and previous requalification method. (Ref. 49 CFR § 180.205(d) and 180.209(e).)</w:t>
      </w:r>
    </w:p>
    <w:p w14:paraId="282E6F6B" w14:textId="2D18C98F" w:rsidR="00EF66BC" w:rsidRPr="00A16C76" w:rsidRDefault="00EF66BC" w:rsidP="00F658C6">
      <w:pPr>
        <w:pStyle w:val="ListParagraph"/>
        <w:numPr>
          <w:ilvl w:val="0"/>
          <w:numId w:val="43"/>
        </w:numPr>
      </w:pPr>
      <w:r w:rsidRPr="00A16C76">
        <w:t>The original manufacture/test date</w:t>
      </w:r>
      <w:r w:rsidR="00ED3D8E" w:rsidRPr="00A16C76">
        <w:rPr>
          <w:noProof/>
        </w:rPr>
        <w:drawing>
          <wp:inline distT="0" distB="0" distL="0" distR="0" wp14:anchorId="2FB2E15A" wp14:editId="7C7BF5C9">
            <wp:extent cx="20955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6">
        <w:t>and any requalification/retest date(s)</w:t>
      </w:r>
      <w:r w:rsidR="00ED3D8E" w:rsidRPr="00A16C76">
        <w:rPr>
          <w:noProof/>
        </w:rPr>
        <w:drawing>
          <wp:inline distT="0" distB="0" distL="0" distR="0" wp14:anchorId="6706AE06" wp14:editId="064F09BB">
            <wp:extent cx="228600" cy="219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C76">
        <w:t>must be presented in</w:t>
      </w:r>
      <w:r w:rsidR="00D93F67">
        <w:t xml:space="preserve"> </w:t>
      </w:r>
      <w:r w:rsidRPr="00A16C76">
        <w:t>a specific</w:t>
      </w:r>
      <w:r w:rsidR="007D28C5" w:rsidRPr="00A16C76">
        <w:t xml:space="preserve"> </w:t>
      </w:r>
      <w:r w:rsidRPr="00A16C76">
        <w:t>manner, reviewed, and determined to be within test prior to filling.</w:t>
      </w:r>
    </w:p>
    <w:p w14:paraId="6391B92D" w14:textId="77777777" w:rsidR="00F546A5" w:rsidRPr="00A16C76" w:rsidRDefault="00F546A5" w:rsidP="00ED3D8E">
      <w:pPr>
        <w:pStyle w:val="Heading2"/>
      </w:pPr>
      <w:r w:rsidRPr="00A16C76">
        <w:t>Visual Cylinder Inspection</w:t>
      </w:r>
    </w:p>
    <w:p w14:paraId="258A878C" w14:textId="1742BC28" w:rsidR="00A64F08" w:rsidRPr="00A16C76" w:rsidRDefault="00F546A5" w:rsidP="00ED3D8E">
      <w:r w:rsidRPr="00A16C76">
        <w:t>In accordance with 49 CFR § 173.301(a)(2), cylinders must undergo a visual inspection prior to being f</w:t>
      </w:r>
      <w:r w:rsidR="00A64F08" w:rsidRPr="00A16C76">
        <w:t>i</w:t>
      </w:r>
      <w:r w:rsidRPr="00A16C76">
        <w:t xml:space="preserve">lled. </w:t>
      </w:r>
      <w:r w:rsidR="00EF17A8">
        <w:t xml:space="preserve"> </w:t>
      </w:r>
      <w:r w:rsidRPr="00A16C76">
        <w:t>If any of</w:t>
      </w:r>
      <w:r w:rsidR="00D93F67">
        <w:t xml:space="preserve"> </w:t>
      </w:r>
      <w:r w:rsidRPr="00A16C76">
        <w:t xml:space="preserve">the defects noted in items 1 through 4 below are present, the cylinder </w:t>
      </w:r>
      <w:r w:rsidRPr="00EF17A8">
        <w:rPr>
          <w:b/>
          <w:bCs/>
          <w:i/>
        </w:rPr>
        <w:t xml:space="preserve">must not be </w:t>
      </w:r>
      <w:r w:rsidR="00A64F08" w:rsidRPr="00EF17A8">
        <w:rPr>
          <w:b/>
          <w:bCs/>
          <w:i/>
        </w:rPr>
        <w:t>filled</w:t>
      </w:r>
      <w:r w:rsidRPr="00A16C76">
        <w:rPr>
          <w:b/>
          <w:bCs/>
        </w:rPr>
        <w:t xml:space="preserve"> </w:t>
      </w:r>
      <w:r w:rsidRPr="00A16C76">
        <w:t>and may only be repaired,</w:t>
      </w:r>
      <w:r w:rsidR="00D93F67">
        <w:t xml:space="preserve"> </w:t>
      </w:r>
      <w:r w:rsidR="00A64F08" w:rsidRPr="00A16C76">
        <w:t>requalified</w:t>
      </w:r>
      <w:r w:rsidRPr="00A16C76">
        <w:t>, or rebuilt by an authorized U.S. DOT facility (see authorized RIN and VIN holders below):</w:t>
      </w:r>
    </w:p>
    <w:p w14:paraId="73D18DC6" w14:textId="069CEE3B" w:rsidR="00A16C76" w:rsidRDefault="00F546A5" w:rsidP="00D76D74">
      <w:pPr>
        <w:pStyle w:val="ListParagraph"/>
        <w:numPr>
          <w:ilvl w:val="0"/>
          <w:numId w:val="44"/>
        </w:numPr>
      </w:pPr>
      <w:r w:rsidRPr="00A16C76">
        <w:t>Damage to the cylinder’s exterior including dents</w:t>
      </w:r>
      <w:r w:rsidR="008320BB">
        <w:t>;</w:t>
      </w:r>
      <w:r w:rsidRPr="00A16C76">
        <w:t xml:space="preserve"> bulges</w:t>
      </w:r>
      <w:r w:rsidR="008320BB">
        <w:t>;</w:t>
      </w:r>
      <w:r w:rsidRPr="00A16C76">
        <w:t xml:space="preserve"> cuts</w:t>
      </w:r>
      <w:r w:rsidR="008320BB">
        <w:t>;</w:t>
      </w:r>
      <w:r w:rsidRPr="00A16C76">
        <w:t xml:space="preserve"> or cracks on the cylinder’s surface,</w:t>
      </w:r>
      <w:r w:rsidR="00A16C76">
        <w:t xml:space="preserve"> </w:t>
      </w:r>
      <w:r w:rsidRPr="00A16C76">
        <w:t>or</w:t>
      </w:r>
      <w:r w:rsidR="00ED3D8E">
        <w:t xml:space="preserve"> </w:t>
      </w:r>
      <w:r w:rsidRPr="00A16C76">
        <w:t>to welds</w:t>
      </w:r>
      <w:r w:rsidR="008320BB">
        <w:t>;</w:t>
      </w:r>
      <w:r w:rsidRPr="00A16C76">
        <w:t xml:space="preserve"> and any evidence of physical abuse</w:t>
      </w:r>
      <w:r w:rsidR="008320BB">
        <w:t>;</w:t>
      </w:r>
      <w:r w:rsidRPr="00A16C76">
        <w:t xml:space="preserve"> </w:t>
      </w:r>
      <w:r w:rsidR="00A64F08" w:rsidRPr="00A16C76">
        <w:t>f</w:t>
      </w:r>
      <w:r w:rsidR="008320BB">
        <w:t>ire;</w:t>
      </w:r>
      <w:r w:rsidRPr="00A16C76">
        <w:t xml:space="preserve"> or heat damage.</w:t>
      </w:r>
    </w:p>
    <w:p w14:paraId="4938E68E" w14:textId="77777777" w:rsidR="00A16C76" w:rsidRDefault="00F546A5" w:rsidP="00ED3D8E">
      <w:pPr>
        <w:pStyle w:val="ListParagraph"/>
        <w:numPr>
          <w:ilvl w:val="0"/>
          <w:numId w:val="44"/>
        </w:numPr>
      </w:pPr>
      <w:r w:rsidRPr="00A16C76">
        <w:t>Detrimental rust, corrosion, or pitting on the cylinder, particularly on the bottom.</w:t>
      </w:r>
    </w:p>
    <w:p w14:paraId="26F1B8B8" w14:textId="77777777" w:rsidR="00A16C76" w:rsidRDefault="00F546A5" w:rsidP="00ED3D8E">
      <w:pPr>
        <w:pStyle w:val="ListParagraph"/>
        <w:numPr>
          <w:ilvl w:val="0"/>
          <w:numId w:val="44"/>
        </w:numPr>
      </w:pPr>
      <w:r w:rsidRPr="00A16C76">
        <w:t xml:space="preserve">Absence of/damage to a cylinder </w:t>
      </w:r>
      <w:r w:rsidR="00A64F08" w:rsidRPr="00A16C76">
        <w:t>foot</w:t>
      </w:r>
      <w:r w:rsidR="008320BB">
        <w:t xml:space="preserve"> r</w:t>
      </w:r>
      <w:r w:rsidR="00A64F08" w:rsidRPr="00A16C76">
        <w:t>ing</w:t>
      </w:r>
      <w:r w:rsidRPr="00A16C76">
        <w:t xml:space="preserve">, cylinder </w:t>
      </w:r>
      <w:r w:rsidR="00A64F08" w:rsidRPr="00A16C76">
        <w:t>neck ring</w:t>
      </w:r>
      <w:r w:rsidRPr="00A16C76">
        <w:t xml:space="preserve"> (collar), or valve cover.</w:t>
      </w:r>
    </w:p>
    <w:p w14:paraId="22482A3C" w14:textId="24A84C1C" w:rsidR="00A64F08" w:rsidRDefault="00F546A5" w:rsidP="00ED3D8E">
      <w:pPr>
        <w:pStyle w:val="ListParagraph"/>
        <w:numPr>
          <w:ilvl w:val="0"/>
          <w:numId w:val="44"/>
        </w:numPr>
      </w:pPr>
      <w:r w:rsidRPr="00A16C76">
        <w:t xml:space="preserve">A leaking or defective </w:t>
      </w:r>
      <w:proofErr w:type="gramStart"/>
      <w:r w:rsidRPr="00A16C76">
        <w:t>valve</w:t>
      </w:r>
      <w:r w:rsidR="00A35C62">
        <w:t>,</w:t>
      </w:r>
      <w:r w:rsidRPr="00A16C76">
        <w:t xml:space="preserve"> or</w:t>
      </w:r>
      <w:proofErr w:type="gramEnd"/>
      <w:r w:rsidRPr="00A16C76">
        <w:t xml:space="preserve"> leaking or defective pressure relief device.</w:t>
      </w:r>
    </w:p>
    <w:p w14:paraId="45890CE6" w14:textId="77777777" w:rsidR="00913870" w:rsidRPr="00A16C76" w:rsidRDefault="00913870" w:rsidP="00ED3D8E"/>
    <w:p w14:paraId="35C0A9DF" w14:textId="77777777" w:rsidR="00F546A5" w:rsidRPr="00A16C76" w:rsidRDefault="00F546A5" w:rsidP="00ED3D8E">
      <w:pPr>
        <w:rPr>
          <w:rFonts w:eastAsia="Times New Roman" w:cs="Times New Roman"/>
          <w:iCs/>
          <w:lang w:val="en"/>
        </w:rPr>
      </w:pPr>
      <w:r w:rsidRPr="00A16C76">
        <w:br/>
        <w:t>A cylinder conforming to the Visual Inspection criteria also must be examined for the most recent repair,</w:t>
      </w:r>
      <w:r w:rsidRPr="00A16C76">
        <w:br/>
      </w:r>
      <w:r w:rsidR="00A64F08" w:rsidRPr="00A16C76">
        <w:t>requalification</w:t>
      </w:r>
      <w:r w:rsidRPr="00A16C76">
        <w:t xml:space="preserve">, or rebuild date prior to </w:t>
      </w:r>
      <w:r w:rsidR="00A64F08" w:rsidRPr="00A16C76">
        <w:t>filling</w:t>
      </w:r>
      <w:r w:rsidRPr="00A16C76">
        <w:t xml:space="preserve">. </w:t>
      </w:r>
      <w:r w:rsidR="008320BB">
        <w:t xml:space="preserve"> </w:t>
      </w:r>
      <w:r w:rsidRPr="00A16C76">
        <w:t xml:space="preserve">Cylinders that are overdue for </w:t>
      </w:r>
      <w:r w:rsidR="00A64F08" w:rsidRPr="00A16C76">
        <w:t>requalification</w:t>
      </w:r>
      <w:r w:rsidRPr="00A16C76">
        <w:t xml:space="preserve"> must </w:t>
      </w:r>
      <w:r w:rsidRPr="00A16C76">
        <w:rPr>
          <w:b/>
          <w:bCs/>
        </w:rPr>
        <w:t xml:space="preserve">NOT </w:t>
      </w:r>
      <w:r w:rsidRPr="00A16C76">
        <w:t xml:space="preserve">be </w:t>
      </w:r>
      <w:r w:rsidR="00A64F08" w:rsidRPr="00A16C76">
        <w:t>refilled</w:t>
      </w:r>
      <w:r w:rsidRPr="00A16C76">
        <w:t>.</w:t>
      </w:r>
    </w:p>
    <w:p w14:paraId="628DD150" w14:textId="77777777" w:rsidR="002269A5" w:rsidRPr="00A16C76" w:rsidRDefault="002269A5" w:rsidP="00ED3D8E">
      <w:r w:rsidRPr="00A16C76">
        <w:t xml:space="preserve">DOT 4-series propane cylinders must be requalified following their manufacture date every </w:t>
      </w:r>
      <w:r w:rsidRPr="00A16C76">
        <w:rPr>
          <w:b/>
          <w:bCs/>
        </w:rPr>
        <w:t xml:space="preserve">5 </w:t>
      </w:r>
      <w:r w:rsidRPr="00A16C76">
        <w:t xml:space="preserve">or </w:t>
      </w:r>
      <w:r w:rsidRPr="00A16C76">
        <w:rPr>
          <w:b/>
          <w:bCs/>
        </w:rPr>
        <w:t xml:space="preserve">10 </w:t>
      </w:r>
      <w:r w:rsidRPr="00A16C76">
        <w:t>years.</w:t>
      </w:r>
    </w:p>
    <w:p w14:paraId="27FDF6D0" w14:textId="77777777" w:rsidR="006820A6" w:rsidRPr="00ED3D8E" w:rsidRDefault="002269A5" w:rsidP="00ED3D8E">
      <w:pPr>
        <w:pStyle w:val="ListParagraph"/>
        <w:numPr>
          <w:ilvl w:val="0"/>
          <w:numId w:val="45"/>
        </w:numPr>
        <w:rPr>
          <w:lang w:val="en"/>
        </w:rPr>
      </w:pPr>
      <w:r w:rsidRPr="00A16C76">
        <w:t>If no requalification date is present, 10-years from the date of manufacture.</w:t>
      </w:r>
    </w:p>
    <w:p w14:paraId="54F25EE8" w14:textId="77777777" w:rsidR="002269A5" w:rsidRPr="00ED3D8E" w:rsidRDefault="002269A5" w:rsidP="00ED3D8E">
      <w:pPr>
        <w:pStyle w:val="ListParagraph"/>
        <w:numPr>
          <w:ilvl w:val="0"/>
          <w:numId w:val="45"/>
        </w:numPr>
        <w:rPr>
          <w:lang w:val="en"/>
        </w:rPr>
      </w:pPr>
      <w:r w:rsidRPr="00A16C76">
        <w:t>If requalification was completed by the “</w:t>
      </w:r>
      <w:r w:rsidRPr="00ED3D8E">
        <w:rPr>
          <w:b/>
          <w:bCs/>
        </w:rPr>
        <w:t>Volumetric Expansion</w:t>
      </w:r>
      <w:r w:rsidRPr="00A16C76">
        <w:t>” method, as indicated by a valid</w:t>
      </w:r>
      <w:r w:rsidRPr="00A16C76">
        <w:br/>
        <w:t>RIN holder’s requalification mark, 10-years after that date.</w:t>
      </w:r>
    </w:p>
    <w:p w14:paraId="712FBFD9" w14:textId="77777777" w:rsidR="002269A5" w:rsidRPr="00ED3D8E" w:rsidRDefault="002269A5" w:rsidP="00ED3D8E">
      <w:pPr>
        <w:pStyle w:val="ListParagraph"/>
        <w:numPr>
          <w:ilvl w:val="0"/>
          <w:numId w:val="45"/>
        </w:numPr>
        <w:rPr>
          <w:lang w:val="en"/>
        </w:rPr>
      </w:pPr>
      <w:r w:rsidRPr="00A16C76">
        <w:t>If requalification was completed by the “</w:t>
      </w:r>
      <w:r w:rsidRPr="00ED3D8E">
        <w:rPr>
          <w:b/>
          <w:bCs/>
        </w:rPr>
        <w:t>Proof-Pressure</w:t>
      </w:r>
      <w:r w:rsidRPr="00A16C76">
        <w:t>” method, as indicated by a valid RIN</w:t>
      </w:r>
      <w:r w:rsidRPr="00A16C76">
        <w:br/>
        <w:t>holder’s requalification mark followed by an “</w:t>
      </w:r>
      <w:r w:rsidRPr="00ED3D8E">
        <w:rPr>
          <w:b/>
          <w:bCs/>
        </w:rPr>
        <w:t>S</w:t>
      </w:r>
      <w:r w:rsidRPr="00A16C76">
        <w:t>”</w:t>
      </w:r>
      <w:r w:rsidR="008320BB">
        <w:t>,</w:t>
      </w:r>
      <w:r w:rsidRPr="00A16C76">
        <w:t xml:space="preserve"> 10-years after that date.</w:t>
      </w:r>
    </w:p>
    <w:p w14:paraId="4FDFD24E" w14:textId="77777777" w:rsidR="002269A5" w:rsidRPr="00ED3D8E" w:rsidRDefault="002269A5" w:rsidP="00ED3D8E">
      <w:pPr>
        <w:pStyle w:val="ListParagraph"/>
        <w:numPr>
          <w:ilvl w:val="0"/>
          <w:numId w:val="45"/>
        </w:numPr>
        <w:rPr>
          <w:lang w:val="en"/>
        </w:rPr>
      </w:pPr>
      <w:r w:rsidRPr="00A16C76">
        <w:t>If requalification was completed by the “</w:t>
      </w:r>
      <w:r w:rsidRPr="00ED3D8E">
        <w:rPr>
          <w:b/>
          <w:bCs/>
        </w:rPr>
        <w:t>External Visual</w:t>
      </w:r>
      <w:r w:rsidRPr="00A16C76">
        <w:t>” method, as indicated by a valid RIN or</w:t>
      </w:r>
      <w:r w:rsidRPr="00A16C76">
        <w:br/>
        <w:t>VIN holder’s requalification mark followed by an “</w:t>
      </w:r>
      <w:r w:rsidRPr="00ED3D8E">
        <w:rPr>
          <w:b/>
          <w:bCs/>
        </w:rPr>
        <w:t>E</w:t>
      </w:r>
      <w:r w:rsidRPr="00A16C76">
        <w:t>”</w:t>
      </w:r>
      <w:r w:rsidR="008320BB">
        <w:t>,</w:t>
      </w:r>
      <w:r w:rsidRPr="00A16C76">
        <w:t xml:space="preserve"> 5-years after that date.</w:t>
      </w:r>
    </w:p>
    <w:p w14:paraId="30125ADE" w14:textId="77777777" w:rsidR="002269A5" w:rsidRPr="00A16C76" w:rsidRDefault="002269A5" w:rsidP="00ED3D8E">
      <w:pPr>
        <w:pStyle w:val="Heading2"/>
      </w:pPr>
      <w:r w:rsidRPr="00A16C76">
        <w:t>Sample Requalification Marks (49 CFR § 180.213)</w:t>
      </w:r>
    </w:p>
    <w:p w14:paraId="4B34B43D" w14:textId="77777777" w:rsidR="002269A5" w:rsidRPr="00A16C76" w:rsidRDefault="002269A5" w:rsidP="002269A5">
      <w:pPr>
        <w:spacing w:after="0" w:line="240" w:lineRule="auto"/>
        <w:textAlignment w:val="baseline"/>
        <w:rPr>
          <w:b/>
          <w:bCs/>
          <w:color w:val="231F20"/>
          <w:sz w:val="24"/>
          <w:szCs w:val="24"/>
        </w:rPr>
      </w:pPr>
    </w:p>
    <w:p w14:paraId="3FF36DD7" w14:textId="77777777" w:rsidR="002269A5" w:rsidRPr="00A16C76" w:rsidRDefault="008818F4" w:rsidP="002269A5">
      <w:pPr>
        <w:spacing w:after="0" w:line="240" w:lineRule="auto"/>
        <w:textAlignment w:val="baseline"/>
        <w:rPr>
          <w:color w:val="231F20"/>
        </w:rPr>
      </w:pPr>
      <w:r w:rsidRPr="00A16C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272A9D" wp14:editId="5B1AAD39">
                <wp:simplePos x="0" y="0"/>
                <wp:positionH relativeFrom="margin">
                  <wp:posOffset>3513221</wp:posOffset>
                </wp:positionH>
                <wp:positionV relativeFrom="paragraph">
                  <wp:posOffset>8689</wp:posOffset>
                </wp:positionV>
                <wp:extent cx="2432317" cy="898358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7" cy="898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DD94" w14:textId="77777777" w:rsidR="008818F4" w:rsidRDefault="008818F4">
                            <w:r>
                              <w:rPr>
                                <w:color w:val="231F20"/>
                              </w:rPr>
                              <w:t>An a</w:t>
                            </w:r>
                            <w:r w:rsidRPr="002269A5">
                              <w:rPr>
                                <w:color w:val="231F20"/>
                              </w:rPr>
                              <w:t xml:space="preserve">pproved </w:t>
                            </w:r>
                            <w:r w:rsidRPr="002269A5">
                              <w:rPr>
                                <w:b/>
                                <w:bCs/>
                                <w:color w:val="231F20"/>
                              </w:rPr>
                              <w:t xml:space="preserve">RIN </w:t>
                            </w:r>
                            <w:r w:rsidRPr="002269A5">
                              <w:rPr>
                                <w:color w:val="231F20"/>
                              </w:rPr>
                              <w:t>holder’s marking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color w:val="231F20"/>
                              </w:rPr>
                              <w:t>“A123” certifying a 10-year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color w:val="231F20"/>
                              </w:rPr>
                              <w:t>Volumetric Expansion test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color w:val="231F20"/>
                              </w:rPr>
                              <w:t>conducted in January 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72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5pt;margin-top:.7pt;width:191.5pt;height:7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" stroked="f">
                <v:textbox>
                  <w:txbxContent>
                    <w:p w14:paraId="20BCDD94" w14:textId="77777777" w:rsidR="008818F4" w:rsidRDefault="008818F4">
                      <w:r>
                        <w:rPr>
                          <w:color w:val="231F20"/>
                        </w:rPr>
                        <w:t>An a</w:t>
                      </w:r>
                      <w:r w:rsidRPr="002269A5">
                        <w:rPr>
                          <w:color w:val="231F20"/>
                        </w:rPr>
                        <w:t xml:space="preserve">pproved </w:t>
                      </w:r>
                      <w:r w:rsidRPr="002269A5">
                        <w:rPr>
                          <w:b/>
                          <w:bCs/>
                          <w:color w:val="231F20"/>
                        </w:rPr>
                        <w:t xml:space="preserve">RIN </w:t>
                      </w:r>
                      <w:r w:rsidRPr="002269A5">
                        <w:rPr>
                          <w:color w:val="231F20"/>
                        </w:rPr>
                        <w:t>holder’s marking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color w:val="231F20"/>
                        </w:rPr>
                        <w:t>“A123” certifying a 10-year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color w:val="231F20"/>
                        </w:rPr>
                        <w:t>Volumetric Expansion test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color w:val="231F20"/>
                        </w:rPr>
                        <w:t>conducted in January 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6C76">
        <w:rPr>
          <w:noProof/>
        </w:rPr>
        <w:drawing>
          <wp:anchor distT="0" distB="0" distL="114300" distR="114300" simplePos="0" relativeHeight="251658240" behindDoc="0" locked="0" layoutInCell="1" allowOverlap="1" wp14:anchorId="30B78DEB" wp14:editId="0CCC33F6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3209925" cy="676275"/>
            <wp:effectExtent l="114300" t="114300" r="104775" b="1428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7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269A5" w:rsidRPr="00A16C76">
        <w:t xml:space="preserve"> </w:t>
      </w:r>
    </w:p>
    <w:p w14:paraId="78C9973C" w14:textId="77777777" w:rsidR="002269A5" w:rsidRPr="00A16C76" w:rsidRDefault="002269A5" w:rsidP="002269A5">
      <w:pPr>
        <w:rPr>
          <w:noProof/>
        </w:rPr>
      </w:pPr>
    </w:p>
    <w:p w14:paraId="68BBD999" w14:textId="77777777" w:rsidR="002269A5" w:rsidRPr="00A16C76" w:rsidRDefault="002269A5" w:rsidP="002269A5">
      <w:pPr>
        <w:rPr>
          <w:color w:val="231F20"/>
        </w:rPr>
      </w:pPr>
    </w:p>
    <w:p w14:paraId="0997A5B7" w14:textId="77777777" w:rsidR="008818F4" w:rsidRPr="00A16C76" w:rsidRDefault="00E347F0" w:rsidP="002269A5">
      <w:pPr>
        <w:rPr>
          <w:color w:val="231F20"/>
        </w:rPr>
      </w:pPr>
      <w:r w:rsidRPr="00A16C76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F211B4" wp14:editId="0C347A04">
                <wp:simplePos x="0" y="0"/>
                <wp:positionH relativeFrom="margin">
                  <wp:posOffset>3513221</wp:posOffset>
                </wp:positionH>
                <wp:positionV relativeFrom="paragraph">
                  <wp:posOffset>245578</wp:posOffset>
                </wp:positionV>
                <wp:extent cx="2630605" cy="10287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6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34C2" w14:textId="77777777" w:rsidR="008818F4" w:rsidRPr="002269A5" w:rsidRDefault="008818F4" w:rsidP="008818F4">
                            <w:pPr>
                              <w:rPr>
                                <w:color w:val="231F20"/>
                              </w:rPr>
                            </w:pPr>
                            <w:r w:rsidRPr="002269A5">
                              <w:rPr>
                                <w:color w:val="231F20"/>
                              </w:rPr>
                              <w:t xml:space="preserve">The same </w:t>
                            </w:r>
                            <w:r w:rsidRPr="002269A5">
                              <w:rPr>
                                <w:b/>
                                <w:bCs/>
                                <w:color w:val="231F20"/>
                              </w:rPr>
                              <w:t xml:space="preserve">RIN </w:t>
                            </w:r>
                            <w:r w:rsidRPr="002269A5">
                              <w:rPr>
                                <w:color w:val="231F20"/>
                              </w:rPr>
                              <w:t>holder’s marking where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b/>
                                <w:bCs/>
                                <w:color w:val="231F20"/>
                              </w:rPr>
                              <w:t xml:space="preserve">“X” </w:t>
                            </w:r>
                            <w:r w:rsidRPr="002269A5">
                              <w:rPr>
                                <w:color w:val="231F20"/>
                              </w:rPr>
                              <w:t>represents the symbol of the testing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color w:val="231F20"/>
                              </w:rPr>
                              <w:t>method used for requalification: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E347F0">
                              <w:rPr>
                                <w:color w:val="231F20"/>
                              </w:rPr>
                              <w:t xml:space="preserve">                                                                                 </w:t>
                            </w:r>
                            <w:r w:rsidRPr="002269A5">
                              <w:rPr>
                                <w:b/>
                                <w:bCs/>
                                <w:color w:val="231F20"/>
                              </w:rPr>
                              <w:t>“E”</w:t>
                            </w:r>
                            <w:r w:rsidRPr="002269A5">
                              <w:rPr>
                                <w:color w:val="231F20"/>
                              </w:rPr>
                              <w:t>: 5-Year External Visual Method</w:t>
                            </w:r>
                            <w:r w:rsidR="00E347F0">
                              <w:rPr>
                                <w:color w:val="231F2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2269A5">
                              <w:rPr>
                                <w:b/>
                                <w:bCs/>
                                <w:color w:val="231F20"/>
                              </w:rPr>
                              <w:t>“S”</w:t>
                            </w:r>
                            <w:r w:rsidRPr="002269A5">
                              <w:rPr>
                                <w:color w:val="231F20"/>
                              </w:rPr>
                              <w:t>: 10-Year Proof-Pressure Method</w:t>
                            </w:r>
                            <w:r w:rsidRPr="002269A5">
                              <w:t xml:space="preserve"> </w:t>
                            </w:r>
                          </w:p>
                          <w:p w14:paraId="7130AF92" w14:textId="77777777" w:rsidR="008818F4" w:rsidRDefault="008818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11B4" id="_x0000_s1027" type="#_x0000_t202" style="position:absolute;margin-left:276.65pt;margin-top:19.35pt;width:207.1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" stroked="f">
                <v:textbox>
                  <w:txbxContent>
                    <w:p w14:paraId="2B6C34C2" w14:textId="77777777" w:rsidR="008818F4" w:rsidRPr="002269A5" w:rsidRDefault="008818F4" w:rsidP="008818F4">
                      <w:pPr>
                        <w:rPr>
                          <w:color w:val="231F20"/>
                        </w:rPr>
                      </w:pPr>
                      <w:r w:rsidRPr="002269A5">
                        <w:rPr>
                          <w:color w:val="231F20"/>
                        </w:rPr>
                        <w:t xml:space="preserve">The same </w:t>
                      </w:r>
                      <w:r w:rsidRPr="002269A5">
                        <w:rPr>
                          <w:b/>
                          <w:bCs/>
                          <w:color w:val="231F20"/>
                        </w:rPr>
                        <w:t xml:space="preserve">RIN </w:t>
                      </w:r>
                      <w:r w:rsidRPr="002269A5">
                        <w:rPr>
                          <w:color w:val="231F20"/>
                        </w:rPr>
                        <w:t>holder’s marking where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b/>
                          <w:bCs/>
                          <w:color w:val="231F20"/>
                        </w:rPr>
                        <w:t xml:space="preserve">“X” </w:t>
                      </w:r>
                      <w:r w:rsidRPr="002269A5">
                        <w:rPr>
                          <w:color w:val="231F20"/>
                        </w:rPr>
                        <w:t>represents the symbol of the testing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color w:val="231F20"/>
                        </w:rPr>
                        <w:t>method used for requalification: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="00E347F0">
                        <w:rPr>
                          <w:color w:val="231F20"/>
                        </w:rPr>
                        <w:t xml:space="preserve">                                                                                 </w:t>
                      </w:r>
                      <w:r w:rsidRPr="002269A5">
                        <w:rPr>
                          <w:b/>
                          <w:bCs/>
                          <w:color w:val="231F20"/>
                        </w:rPr>
                        <w:t>“E”</w:t>
                      </w:r>
                      <w:r w:rsidRPr="002269A5">
                        <w:rPr>
                          <w:color w:val="231F20"/>
                        </w:rPr>
                        <w:t>: 5-Year External Visual Method</w:t>
                      </w:r>
                      <w:r w:rsidR="00E347F0">
                        <w:rPr>
                          <w:color w:val="231F20"/>
                        </w:rPr>
                        <w:t xml:space="preserve">                                               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2269A5">
                        <w:rPr>
                          <w:b/>
                          <w:bCs/>
                          <w:color w:val="231F20"/>
                        </w:rPr>
                        <w:t>“S”</w:t>
                      </w:r>
                      <w:r w:rsidRPr="002269A5">
                        <w:rPr>
                          <w:color w:val="231F20"/>
                        </w:rPr>
                        <w:t>: 10-Year Proof-Pressure Method</w:t>
                      </w:r>
                      <w:r w:rsidRPr="002269A5">
                        <w:t xml:space="preserve"> </w:t>
                      </w:r>
                    </w:p>
                    <w:p w14:paraId="7130AF92" w14:textId="77777777" w:rsidR="008818F4" w:rsidRDefault="008818F4"/>
                  </w:txbxContent>
                </v:textbox>
                <w10:wrap anchorx="margin"/>
              </v:shape>
            </w:pict>
          </mc:Fallback>
        </mc:AlternateContent>
      </w:r>
    </w:p>
    <w:p w14:paraId="19BD1CDF" w14:textId="77777777" w:rsidR="008818F4" w:rsidRPr="00A16C76" w:rsidRDefault="008818F4" w:rsidP="002269A5">
      <w:pPr>
        <w:rPr>
          <w:color w:val="231F20"/>
        </w:rPr>
      </w:pPr>
      <w:r w:rsidRPr="00A16C76">
        <w:rPr>
          <w:noProof/>
        </w:rPr>
        <w:drawing>
          <wp:anchor distT="0" distB="0" distL="114300" distR="114300" simplePos="0" relativeHeight="251659264" behindDoc="0" locked="0" layoutInCell="1" allowOverlap="1" wp14:anchorId="0F1DD270" wp14:editId="061EC232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3219450" cy="685800"/>
            <wp:effectExtent l="133350" t="114300" r="133350" b="1714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8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709641E" w14:textId="77777777" w:rsidR="008818F4" w:rsidRPr="00A16C76" w:rsidRDefault="008818F4" w:rsidP="002269A5">
      <w:pPr>
        <w:rPr>
          <w:color w:val="231F20"/>
        </w:rPr>
      </w:pPr>
    </w:p>
    <w:p w14:paraId="0E5282DB" w14:textId="77777777" w:rsidR="008818F4" w:rsidRPr="00A16C76" w:rsidRDefault="008818F4" w:rsidP="002269A5">
      <w:pPr>
        <w:rPr>
          <w:color w:val="231F20"/>
        </w:rPr>
      </w:pPr>
    </w:p>
    <w:p w14:paraId="0E72C8A1" w14:textId="77777777" w:rsidR="008818F4" w:rsidRPr="00A16C76" w:rsidRDefault="008818F4" w:rsidP="002269A5">
      <w:pPr>
        <w:rPr>
          <w:color w:val="231F20"/>
        </w:rPr>
      </w:pPr>
    </w:p>
    <w:p w14:paraId="64877D63" w14:textId="3197DF25" w:rsidR="008818F4" w:rsidRPr="00A16C76" w:rsidRDefault="00D93F67" w:rsidP="002269A5">
      <w:pPr>
        <w:rPr>
          <w:color w:val="231F20"/>
        </w:rPr>
      </w:pPr>
      <w:r w:rsidRPr="00A16C7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694FAD" wp14:editId="3642C81F">
                <wp:simplePos x="0" y="0"/>
                <wp:positionH relativeFrom="margin">
                  <wp:posOffset>3513221</wp:posOffset>
                </wp:positionH>
                <wp:positionV relativeFrom="paragraph">
                  <wp:posOffset>12600</wp:posOffset>
                </wp:positionV>
                <wp:extent cx="2457550" cy="1042737"/>
                <wp:effectExtent l="0" t="0" r="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550" cy="104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2755" w14:textId="77777777" w:rsidR="008818F4" w:rsidRPr="008818F4" w:rsidRDefault="008818F4" w:rsidP="008818F4"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Pr="008818F4">
                              <w:rPr>
                                <w:color w:val="231F20"/>
                              </w:rPr>
                              <w:t>n External Visual marking for an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818F4">
                              <w:rPr>
                                <w:color w:val="231F20"/>
                              </w:rPr>
                              <w:t xml:space="preserve">approved </w:t>
                            </w:r>
                            <w:r w:rsidRPr="008818F4">
                              <w:rPr>
                                <w:b/>
                                <w:bCs/>
                                <w:color w:val="231F20"/>
                              </w:rPr>
                              <w:t xml:space="preserve">VIN </w:t>
                            </w:r>
                            <w:r w:rsidRPr="008818F4">
                              <w:rPr>
                                <w:color w:val="231F20"/>
                              </w:rPr>
                              <w:t>holder denoting the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818F4">
                              <w:rPr>
                                <w:color w:val="231F20"/>
                              </w:rPr>
                              <w:t>5-Year External Visual method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818F4">
                              <w:rPr>
                                <w:color w:val="231F20"/>
                              </w:rPr>
                              <w:t>conducted in January 2007 (Ref. VIN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818F4">
                              <w:rPr>
                                <w:color w:val="231F20"/>
                              </w:rPr>
                              <w:t>Approval Letter)</w:t>
                            </w:r>
                          </w:p>
                          <w:p w14:paraId="0C618C86" w14:textId="77777777" w:rsidR="008818F4" w:rsidRDefault="008818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4FAD" id="_x0000_s1028" type="#_x0000_t202" style="position:absolute;margin-left:276.65pt;margin-top:1pt;width:193.5pt;height:8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" stroked="f">
                <v:textbox>
                  <w:txbxContent>
                    <w:p w14:paraId="02302755" w14:textId="77777777" w:rsidR="008818F4" w:rsidRPr="008818F4" w:rsidRDefault="008818F4" w:rsidP="008818F4">
                      <w:r>
                        <w:rPr>
                          <w:color w:val="231F20"/>
                        </w:rPr>
                        <w:t>A</w:t>
                      </w:r>
                      <w:r w:rsidRPr="008818F4">
                        <w:rPr>
                          <w:color w:val="231F20"/>
                        </w:rPr>
                        <w:t>n External Visual marking for an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8818F4">
                        <w:rPr>
                          <w:color w:val="231F20"/>
                        </w:rPr>
                        <w:t xml:space="preserve">approved </w:t>
                      </w:r>
                      <w:r w:rsidRPr="008818F4">
                        <w:rPr>
                          <w:b/>
                          <w:bCs/>
                          <w:color w:val="231F20"/>
                        </w:rPr>
                        <w:t xml:space="preserve">VIN </w:t>
                      </w:r>
                      <w:r w:rsidRPr="008818F4">
                        <w:rPr>
                          <w:color w:val="231F20"/>
                        </w:rPr>
                        <w:t>holder denoting the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8818F4">
                        <w:rPr>
                          <w:color w:val="231F20"/>
                        </w:rPr>
                        <w:t>5-Year External Visual method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8818F4">
                        <w:rPr>
                          <w:color w:val="231F20"/>
                        </w:rPr>
                        <w:t>conducted in January 2007 (Ref. VIN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8818F4">
                        <w:rPr>
                          <w:color w:val="231F20"/>
                        </w:rPr>
                        <w:t>Approval Letter)</w:t>
                      </w:r>
                    </w:p>
                    <w:p w14:paraId="0C618C86" w14:textId="77777777" w:rsidR="008818F4" w:rsidRDefault="008818F4"/>
                  </w:txbxContent>
                </v:textbox>
                <w10:wrap anchorx="margin"/>
              </v:shape>
            </w:pict>
          </mc:Fallback>
        </mc:AlternateContent>
      </w:r>
      <w:r w:rsidR="00DD19CE" w:rsidRPr="00A16C76">
        <w:rPr>
          <w:noProof/>
        </w:rPr>
        <w:drawing>
          <wp:anchor distT="0" distB="0" distL="114300" distR="114300" simplePos="0" relativeHeight="251660288" behindDoc="0" locked="0" layoutInCell="1" allowOverlap="1" wp14:anchorId="650CB1C8" wp14:editId="11037FD8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3190875" cy="676275"/>
            <wp:effectExtent l="114300" t="114300" r="104775" b="1428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CE221F2" w14:textId="77777777" w:rsidR="002269A5" w:rsidRPr="00A16C76" w:rsidRDefault="002269A5" w:rsidP="002269A5"/>
    <w:p w14:paraId="4A3D18BB" w14:textId="77777777" w:rsidR="008818F4" w:rsidRPr="00A16C76" w:rsidRDefault="008818F4" w:rsidP="008818F4"/>
    <w:p w14:paraId="24EA9347" w14:textId="77777777" w:rsidR="004D6BF1" w:rsidRPr="00A16C76" w:rsidRDefault="004D6BF1" w:rsidP="004D6BF1"/>
    <w:p w14:paraId="5620E05C" w14:textId="77777777" w:rsidR="004D6BF1" w:rsidRPr="00EF17A8" w:rsidRDefault="00EF17A8" w:rsidP="004D6BF1">
      <w:pPr>
        <w:rPr>
          <w:b/>
          <w:i/>
          <w:iCs/>
          <w:color w:val="231F20"/>
        </w:rPr>
      </w:pPr>
      <w:r>
        <w:rPr>
          <w:b/>
          <w:bCs/>
          <w:i/>
          <w:color w:val="231F20"/>
        </w:rPr>
        <w:t>NOTE</w:t>
      </w:r>
      <w:r w:rsidRPr="00EF17A8">
        <w:rPr>
          <w:b/>
          <w:bCs/>
          <w:i/>
          <w:color w:val="231F20"/>
        </w:rPr>
        <w:t xml:space="preserve">: </w:t>
      </w:r>
      <w:r w:rsidR="004D6BF1" w:rsidRPr="00EF17A8">
        <w:rPr>
          <w:b/>
          <w:bCs/>
          <w:i/>
          <w:color w:val="231F20"/>
        </w:rPr>
        <w:t xml:space="preserve"> </w:t>
      </w:r>
      <w:r w:rsidR="004D6BF1" w:rsidRPr="00EF17A8">
        <w:rPr>
          <w:b/>
          <w:i/>
          <w:iCs/>
          <w:color w:val="231F20"/>
        </w:rPr>
        <w:t>Requalification Marks may only be applied by valid U.S. DOT RIN (Requalified Identification Number) or VIN</w:t>
      </w:r>
      <w:r w:rsidR="004D6BF1" w:rsidRPr="00EF17A8">
        <w:rPr>
          <w:b/>
          <w:i/>
          <w:iCs/>
          <w:color w:val="231F20"/>
        </w:rPr>
        <w:br/>
        <w:t>(Visual Identification Number) holders!</w:t>
      </w:r>
    </w:p>
    <w:p w14:paraId="464C13E5" w14:textId="77777777" w:rsidR="004D6BF1" w:rsidRPr="00A16C76" w:rsidRDefault="004D6BF1" w:rsidP="004D6BF1">
      <w:pPr>
        <w:rPr>
          <w:color w:val="231F20"/>
        </w:rPr>
      </w:pPr>
      <w:r w:rsidRPr="00A16C76">
        <w:rPr>
          <w:color w:val="231F20"/>
        </w:rPr>
        <w:t>Authorized RIN and VIN holders are listed:</w:t>
      </w:r>
      <w:r w:rsidR="00E347F0">
        <w:rPr>
          <w:color w:val="231F20"/>
        </w:rPr>
        <w:t xml:space="preserve">                                                                                                                                                                      </w:t>
      </w:r>
      <w:r w:rsidRPr="00A16C76">
        <w:rPr>
          <w:color w:val="231F20"/>
        </w:rPr>
        <w:t xml:space="preserve"> </w:t>
      </w:r>
      <w:hyperlink r:id="rId17" w:history="1">
        <w:r w:rsidR="008320BB">
          <w:rPr>
            <w:rStyle w:val="Hyperlink"/>
          </w:rPr>
          <w:t>https://www.phmsa.dot.gov/hazmat/pressure-vessels-approvals/designated-approval-agencies-pdf</w:t>
        </w:r>
      </w:hyperlink>
    </w:p>
    <w:p w14:paraId="489C30FF" w14:textId="673052D6" w:rsidR="004D6BF1" w:rsidRPr="004D6BF1" w:rsidRDefault="00BC5002" w:rsidP="004D6BF1">
      <w:r w:rsidRPr="00A16C76">
        <w:t>Failure to comply with</w:t>
      </w:r>
      <w:r w:rsidR="00EF17A8">
        <w:t xml:space="preserve"> </w:t>
      </w:r>
      <w:r w:rsidR="004572BC">
        <w:t>___________________</w:t>
      </w:r>
      <w:r w:rsidRPr="00A16C76">
        <w:t xml:space="preserve"> Propane Cylinder Qualifications policy will result in disciplinary action up to, or including, employment suspension or termination.</w:t>
      </w:r>
    </w:p>
    <w:sectPr w:rsidR="004D6BF1" w:rsidRPr="004D6BF1" w:rsidSect="00D93F6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FAAD" w14:textId="77777777" w:rsidR="007E5332" w:rsidRDefault="007E5332" w:rsidP="00CA7463">
      <w:pPr>
        <w:spacing w:after="0" w:line="240" w:lineRule="auto"/>
      </w:pPr>
      <w:r>
        <w:separator/>
      </w:r>
    </w:p>
  </w:endnote>
  <w:endnote w:type="continuationSeparator" w:id="0">
    <w:p w14:paraId="0AE0CB09" w14:textId="77777777" w:rsidR="007E5332" w:rsidRDefault="007E5332" w:rsidP="00CA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4201" w14:textId="350D785A" w:rsidR="005123B5" w:rsidRDefault="005A3207">
    <w:pPr>
      <w:pStyle w:val="Footer"/>
    </w:pPr>
    <w:r>
      <w:rPr>
        <w:noProof/>
      </w:rPr>
      <w:drawing>
        <wp:inline distT="0" distB="0" distL="0" distR="0" wp14:anchorId="60CED655" wp14:editId="7A015936">
          <wp:extent cx="409575" cy="458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667" cy="461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2571" w14:textId="77777777" w:rsidR="007E5332" w:rsidRDefault="007E5332" w:rsidP="00CA7463">
      <w:pPr>
        <w:spacing w:after="0" w:line="240" w:lineRule="auto"/>
      </w:pPr>
      <w:r>
        <w:separator/>
      </w:r>
    </w:p>
  </w:footnote>
  <w:footnote w:type="continuationSeparator" w:id="0">
    <w:p w14:paraId="6AC37466" w14:textId="77777777" w:rsidR="007E5332" w:rsidRDefault="007E5332" w:rsidP="00CA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D29"/>
    <w:multiLevelType w:val="hybridMultilevel"/>
    <w:tmpl w:val="7810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8DE"/>
    <w:multiLevelType w:val="hybridMultilevel"/>
    <w:tmpl w:val="D9F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199A"/>
    <w:multiLevelType w:val="hybridMultilevel"/>
    <w:tmpl w:val="CA42E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2D8D"/>
    <w:multiLevelType w:val="hybridMultilevel"/>
    <w:tmpl w:val="4F66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163"/>
    <w:multiLevelType w:val="hybridMultilevel"/>
    <w:tmpl w:val="1CF6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58EF"/>
    <w:multiLevelType w:val="hybridMultilevel"/>
    <w:tmpl w:val="3628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2EDB"/>
    <w:multiLevelType w:val="hybridMultilevel"/>
    <w:tmpl w:val="A3AEE8D6"/>
    <w:lvl w:ilvl="0" w:tplc="014E7318">
      <w:start w:val="1"/>
      <w:numFmt w:val="decimal"/>
      <w:lvlText w:val="(%1)"/>
      <w:lvlJc w:val="left"/>
      <w:pPr>
        <w:ind w:left="720" w:hanging="360"/>
      </w:pPr>
      <w:rPr>
        <w:rFonts w:eastAsia="Verdana" w:cs="Verdan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3A0E"/>
    <w:multiLevelType w:val="hybridMultilevel"/>
    <w:tmpl w:val="F9C0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1CBF"/>
    <w:multiLevelType w:val="hybridMultilevel"/>
    <w:tmpl w:val="01A6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407"/>
    <w:multiLevelType w:val="hybridMultilevel"/>
    <w:tmpl w:val="C12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21A7"/>
    <w:multiLevelType w:val="hybridMultilevel"/>
    <w:tmpl w:val="9D403A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5746D0"/>
    <w:multiLevelType w:val="hybridMultilevel"/>
    <w:tmpl w:val="A2EE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A7B8D"/>
    <w:multiLevelType w:val="hybridMultilevel"/>
    <w:tmpl w:val="33A22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D3FD1"/>
    <w:multiLevelType w:val="hybridMultilevel"/>
    <w:tmpl w:val="F866F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03CF5"/>
    <w:multiLevelType w:val="hybridMultilevel"/>
    <w:tmpl w:val="7056F1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1723197"/>
    <w:multiLevelType w:val="hybridMultilevel"/>
    <w:tmpl w:val="78B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74AEE"/>
    <w:multiLevelType w:val="hybridMultilevel"/>
    <w:tmpl w:val="E8E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62C8"/>
    <w:multiLevelType w:val="hybridMultilevel"/>
    <w:tmpl w:val="1F3CBC80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2265E75"/>
    <w:multiLevelType w:val="hybridMultilevel"/>
    <w:tmpl w:val="03E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3488"/>
    <w:multiLevelType w:val="hybridMultilevel"/>
    <w:tmpl w:val="2AD44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1D6D96"/>
    <w:multiLevelType w:val="hybridMultilevel"/>
    <w:tmpl w:val="AD04ED58"/>
    <w:lvl w:ilvl="0" w:tplc="8EDCF800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5052"/>
    <w:multiLevelType w:val="hybridMultilevel"/>
    <w:tmpl w:val="4944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BD7"/>
    <w:multiLevelType w:val="hybridMultilevel"/>
    <w:tmpl w:val="550C0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C7EEB"/>
    <w:multiLevelType w:val="hybridMultilevel"/>
    <w:tmpl w:val="26D407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292DE0"/>
    <w:multiLevelType w:val="hybridMultilevel"/>
    <w:tmpl w:val="57F60F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DC846F3"/>
    <w:multiLevelType w:val="hybridMultilevel"/>
    <w:tmpl w:val="BF04A79C"/>
    <w:lvl w:ilvl="0" w:tplc="8EDCF800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669F1"/>
    <w:multiLevelType w:val="hybridMultilevel"/>
    <w:tmpl w:val="410CEB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27397A"/>
    <w:multiLevelType w:val="hybridMultilevel"/>
    <w:tmpl w:val="94F4F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F75CD4"/>
    <w:multiLevelType w:val="hybridMultilevel"/>
    <w:tmpl w:val="1B469FAE"/>
    <w:lvl w:ilvl="0" w:tplc="8EDCF800">
      <w:start w:val="1"/>
      <w:numFmt w:val="decimal"/>
      <w:lvlText w:val="%1-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3D5889"/>
    <w:multiLevelType w:val="hybridMultilevel"/>
    <w:tmpl w:val="78748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7A0EE2"/>
    <w:multiLevelType w:val="hybridMultilevel"/>
    <w:tmpl w:val="AF640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051004"/>
    <w:multiLevelType w:val="hybridMultilevel"/>
    <w:tmpl w:val="43EE7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1786B"/>
    <w:multiLevelType w:val="hybridMultilevel"/>
    <w:tmpl w:val="CCB0F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932B6E"/>
    <w:multiLevelType w:val="hybridMultilevel"/>
    <w:tmpl w:val="BEE87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72CF3"/>
    <w:multiLevelType w:val="hybridMultilevel"/>
    <w:tmpl w:val="278EB8B6"/>
    <w:lvl w:ilvl="0" w:tplc="C960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20AFD"/>
    <w:multiLevelType w:val="hybridMultilevel"/>
    <w:tmpl w:val="4E34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20604"/>
    <w:multiLevelType w:val="hybridMultilevel"/>
    <w:tmpl w:val="C9041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2B84B0E"/>
    <w:multiLevelType w:val="hybridMultilevel"/>
    <w:tmpl w:val="341A3936"/>
    <w:lvl w:ilvl="0" w:tplc="8EDCF800">
      <w:start w:val="1"/>
      <w:numFmt w:val="decimal"/>
      <w:lvlText w:val="%1-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F2E35"/>
    <w:multiLevelType w:val="hybridMultilevel"/>
    <w:tmpl w:val="AAF2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53D1C"/>
    <w:multiLevelType w:val="hybridMultilevel"/>
    <w:tmpl w:val="D756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3CB9"/>
    <w:multiLevelType w:val="hybridMultilevel"/>
    <w:tmpl w:val="811474F4"/>
    <w:lvl w:ilvl="0" w:tplc="014E7318">
      <w:start w:val="1"/>
      <w:numFmt w:val="decimal"/>
      <w:lvlText w:val="(%1)"/>
      <w:lvlJc w:val="left"/>
      <w:pPr>
        <w:ind w:left="720" w:hanging="360"/>
      </w:pPr>
      <w:rPr>
        <w:rFonts w:eastAsia="Verdana" w:cs="Verdan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2211C"/>
    <w:multiLevelType w:val="hybridMultilevel"/>
    <w:tmpl w:val="C7B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3A52"/>
    <w:multiLevelType w:val="hybridMultilevel"/>
    <w:tmpl w:val="4AEA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595"/>
    <w:multiLevelType w:val="hybridMultilevel"/>
    <w:tmpl w:val="BFEE9BC6"/>
    <w:lvl w:ilvl="0" w:tplc="014E7318">
      <w:start w:val="1"/>
      <w:numFmt w:val="decimal"/>
      <w:lvlText w:val="(%1)"/>
      <w:lvlJc w:val="left"/>
      <w:pPr>
        <w:ind w:left="720" w:hanging="360"/>
      </w:pPr>
      <w:rPr>
        <w:rFonts w:eastAsia="Verdana" w:cs="Verdan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64235"/>
    <w:multiLevelType w:val="hybridMultilevel"/>
    <w:tmpl w:val="373425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2689900">
    <w:abstractNumId w:val="35"/>
  </w:num>
  <w:num w:numId="2" w16cid:durableId="1647928259">
    <w:abstractNumId w:val="25"/>
  </w:num>
  <w:num w:numId="3" w16cid:durableId="205214487">
    <w:abstractNumId w:val="23"/>
  </w:num>
  <w:num w:numId="4" w16cid:durableId="1706178743">
    <w:abstractNumId w:val="37"/>
  </w:num>
  <w:num w:numId="5" w16cid:durableId="1478380727">
    <w:abstractNumId w:val="36"/>
  </w:num>
  <w:num w:numId="6" w16cid:durableId="1368485249">
    <w:abstractNumId w:val="26"/>
  </w:num>
  <w:num w:numId="7" w16cid:durableId="767654907">
    <w:abstractNumId w:val="3"/>
  </w:num>
  <w:num w:numId="8" w16cid:durableId="137575378">
    <w:abstractNumId w:val="27"/>
  </w:num>
  <w:num w:numId="9" w16cid:durableId="319232391">
    <w:abstractNumId w:val="24"/>
  </w:num>
  <w:num w:numId="10" w16cid:durableId="1821380251">
    <w:abstractNumId w:val="20"/>
  </w:num>
  <w:num w:numId="11" w16cid:durableId="754940027">
    <w:abstractNumId w:val="28"/>
  </w:num>
  <w:num w:numId="12" w16cid:durableId="1228420652">
    <w:abstractNumId w:val="14"/>
  </w:num>
  <w:num w:numId="13" w16cid:durableId="717166206">
    <w:abstractNumId w:val="4"/>
  </w:num>
  <w:num w:numId="14" w16cid:durableId="568926420">
    <w:abstractNumId w:val="13"/>
  </w:num>
  <w:num w:numId="15" w16cid:durableId="1444571259">
    <w:abstractNumId w:val="19"/>
  </w:num>
  <w:num w:numId="16" w16cid:durableId="862013375">
    <w:abstractNumId w:val="18"/>
  </w:num>
  <w:num w:numId="17" w16cid:durableId="1107386151">
    <w:abstractNumId w:val="12"/>
  </w:num>
  <w:num w:numId="18" w16cid:durableId="1538927137">
    <w:abstractNumId w:val="38"/>
  </w:num>
  <w:num w:numId="19" w16cid:durableId="376248069">
    <w:abstractNumId w:val="0"/>
  </w:num>
  <w:num w:numId="20" w16cid:durableId="1602568583">
    <w:abstractNumId w:val="7"/>
  </w:num>
  <w:num w:numId="21" w16cid:durableId="2062172174">
    <w:abstractNumId w:val="34"/>
  </w:num>
  <w:num w:numId="22" w16cid:durableId="1767312676">
    <w:abstractNumId w:val="8"/>
  </w:num>
  <w:num w:numId="23" w16cid:durableId="822890557">
    <w:abstractNumId w:val="29"/>
  </w:num>
  <w:num w:numId="24" w16cid:durableId="2058509307">
    <w:abstractNumId w:val="9"/>
  </w:num>
  <w:num w:numId="25" w16cid:durableId="516163376">
    <w:abstractNumId w:val="2"/>
  </w:num>
  <w:num w:numId="26" w16cid:durableId="1414661702">
    <w:abstractNumId w:val="40"/>
  </w:num>
  <w:num w:numId="27" w16cid:durableId="1468818189">
    <w:abstractNumId w:val="15"/>
  </w:num>
  <w:num w:numId="28" w16cid:durableId="487090876">
    <w:abstractNumId w:val="39"/>
  </w:num>
  <w:num w:numId="29" w16cid:durableId="18555478">
    <w:abstractNumId w:val="6"/>
  </w:num>
  <w:num w:numId="30" w16cid:durableId="302853905">
    <w:abstractNumId w:val="43"/>
  </w:num>
  <w:num w:numId="31" w16cid:durableId="342973285">
    <w:abstractNumId w:val="22"/>
  </w:num>
  <w:num w:numId="32" w16cid:durableId="755397710">
    <w:abstractNumId w:val="16"/>
  </w:num>
  <w:num w:numId="33" w16cid:durableId="1071543991">
    <w:abstractNumId w:val="10"/>
  </w:num>
  <w:num w:numId="34" w16cid:durableId="935527374">
    <w:abstractNumId w:val="30"/>
  </w:num>
  <w:num w:numId="35" w16cid:durableId="665666875">
    <w:abstractNumId w:val="41"/>
  </w:num>
  <w:num w:numId="36" w16cid:durableId="256721532">
    <w:abstractNumId w:val="31"/>
  </w:num>
  <w:num w:numId="37" w16cid:durableId="1699164318">
    <w:abstractNumId w:val="44"/>
  </w:num>
  <w:num w:numId="38" w16cid:durableId="586697862">
    <w:abstractNumId w:val="33"/>
  </w:num>
  <w:num w:numId="39" w16cid:durableId="630408366">
    <w:abstractNumId w:val="5"/>
  </w:num>
  <w:num w:numId="40" w16cid:durableId="1281183773">
    <w:abstractNumId w:val="32"/>
  </w:num>
  <w:num w:numId="41" w16cid:durableId="951058504">
    <w:abstractNumId w:val="11"/>
  </w:num>
  <w:num w:numId="42" w16cid:durableId="1995334297">
    <w:abstractNumId w:val="17"/>
  </w:num>
  <w:num w:numId="43" w16cid:durableId="371925901">
    <w:abstractNumId w:val="1"/>
  </w:num>
  <w:num w:numId="44" w16cid:durableId="222178126">
    <w:abstractNumId w:val="42"/>
  </w:num>
  <w:num w:numId="45" w16cid:durableId="3435541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85"/>
    <w:rsid w:val="00032EF1"/>
    <w:rsid w:val="0004381B"/>
    <w:rsid w:val="000518F9"/>
    <w:rsid w:val="00053CD6"/>
    <w:rsid w:val="000808F3"/>
    <w:rsid w:val="00091DEF"/>
    <w:rsid w:val="000B736D"/>
    <w:rsid w:val="000C0D8E"/>
    <w:rsid w:val="000C161D"/>
    <w:rsid w:val="000C38A5"/>
    <w:rsid w:val="000D2184"/>
    <w:rsid w:val="000E5062"/>
    <w:rsid w:val="000F1916"/>
    <w:rsid w:val="000F5ECA"/>
    <w:rsid w:val="000F7446"/>
    <w:rsid w:val="001065A3"/>
    <w:rsid w:val="00111EAA"/>
    <w:rsid w:val="00166384"/>
    <w:rsid w:val="00166BD5"/>
    <w:rsid w:val="00175414"/>
    <w:rsid w:val="00176165"/>
    <w:rsid w:val="001809B3"/>
    <w:rsid w:val="00185AB2"/>
    <w:rsid w:val="00197563"/>
    <w:rsid w:val="001A73B2"/>
    <w:rsid w:val="001B6927"/>
    <w:rsid w:val="001D235B"/>
    <w:rsid w:val="001E1642"/>
    <w:rsid w:val="001F527C"/>
    <w:rsid w:val="001F706A"/>
    <w:rsid w:val="00217626"/>
    <w:rsid w:val="00225CEA"/>
    <w:rsid w:val="002269A5"/>
    <w:rsid w:val="00237D29"/>
    <w:rsid w:val="00262385"/>
    <w:rsid w:val="00270800"/>
    <w:rsid w:val="0027459B"/>
    <w:rsid w:val="0028292A"/>
    <w:rsid w:val="002A13F0"/>
    <w:rsid w:val="002B41F3"/>
    <w:rsid w:val="002B4AB2"/>
    <w:rsid w:val="002C2E4C"/>
    <w:rsid w:val="002F2813"/>
    <w:rsid w:val="00306D4D"/>
    <w:rsid w:val="00326EF1"/>
    <w:rsid w:val="003C1AD9"/>
    <w:rsid w:val="003E670F"/>
    <w:rsid w:val="003F3CF1"/>
    <w:rsid w:val="004139E7"/>
    <w:rsid w:val="00417FE8"/>
    <w:rsid w:val="004572BC"/>
    <w:rsid w:val="004A13EB"/>
    <w:rsid w:val="004A3D59"/>
    <w:rsid w:val="004A4A37"/>
    <w:rsid w:val="004B67EA"/>
    <w:rsid w:val="004D2C5E"/>
    <w:rsid w:val="004D6BF1"/>
    <w:rsid w:val="004F10F7"/>
    <w:rsid w:val="00507FE7"/>
    <w:rsid w:val="005110C3"/>
    <w:rsid w:val="005123B5"/>
    <w:rsid w:val="0051276C"/>
    <w:rsid w:val="00532A64"/>
    <w:rsid w:val="005332AA"/>
    <w:rsid w:val="00535338"/>
    <w:rsid w:val="00541DD0"/>
    <w:rsid w:val="00544AF2"/>
    <w:rsid w:val="005A3207"/>
    <w:rsid w:val="005D1873"/>
    <w:rsid w:val="005F0D5C"/>
    <w:rsid w:val="0060110F"/>
    <w:rsid w:val="00607B55"/>
    <w:rsid w:val="00633FB4"/>
    <w:rsid w:val="0063555F"/>
    <w:rsid w:val="00642706"/>
    <w:rsid w:val="0066075A"/>
    <w:rsid w:val="0066196B"/>
    <w:rsid w:val="00674A4F"/>
    <w:rsid w:val="006820A6"/>
    <w:rsid w:val="00686C96"/>
    <w:rsid w:val="00690F57"/>
    <w:rsid w:val="006B0F2E"/>
    <w:rsid w:val="006B50A2"/>
    <w:rsid w:val="006D06C6"/>
    <w:rsid w:val="006F187D"/>
    <w:rsid w:val="00747DFB"/>
    <w:rsid w:val="007840B8"/>
    <w:rsid w:val="007C53F6"/>
    <w:rsid w:val="007D28C5"/>
    <w:rsid w:val="007E5332"/>
    <w:rsid w:val="007E5BE7"/>
    <w:rsid w:val="008122F5"/>
    <w:rsid w:val="00814998"/>
    <w:rsid w:val="00815119"/>
    <w:rsid w:val="008320BB"/>
    <w:rsid w:val="008344A1"/>
    <w:rsid w:val="00840B7B"/>
    <w:rsid w:val="00843F43"/>
    <w:rsid w:val="00852E8E"/>
    <w:rsid w:val="008818F4"/>
    <w:rsid w:val="00884AAC"/>
    <w:rsid w:val="00897894"/>
    <w:rsid w:val="008A0629"/>
    <w:rsid w:val="008C108D"/>
    <w:rsid w:val="008E540B"/>
    <w:rsid w:val="008F022E"/>
    <w:rsid w:val="00913870"/>
    <w:rsid w:val="009338B7"/>
    <w:rsid w:val="009346CA"/>
    <w:rsid w:val="00941095"/>
    <w:rsid w:val="00961252"/>
    <w:rsid w:val="00971BAC"/>
    <w:rsid w:val="00973BD9"/>
    <w:rsid w:val="00975EEC"/>
    <w:rsid w:val="009A41EB"/>
    <w:rsid w:val="00A069E4"/>
    <w:rsid w:val="00A16C76"/>
    <w:rsid w:val="00A30BDE"/>
    <w:rsid w:val="00A35C62"/>
    <w:rsid w:val="00A45724"/>
    <w:rsid w:val="00A4774A"/>
    <w:rsid w:val="00A51175"/>
    <w:rsid w:val="00A617AA"/>
    <w:rsid w:val="00A64F08"/>
    <w:rsid w:val="00A718F9"/>
    <w:rsid w:val="00A72DC3"/>
    <w:rsid w:val="00A82FE1"/>
    <w:rsid w:val="00A91E20"/>
    <w:rsid w:val="00AA14F5"/>
    <w:rsid w:val="00AD2C89"/>
    <w:rsid w:val="00B05FE3"/>
    <w:rsid w:val="00B22C5A"/>
    <w:rsid w:val="00B27B2C"/>
    <w:rsid w:val="00B33A43"/>
    <w:rsid w:val="00B40002"/>
    <w:rsid w:val="00B62EDE"/>
    <w:rsid w:val="00B72855"/>
    <w:rsid w:val="00BA3857"/>
    <w:rsid w:val="00BA57A0"/>
    <w:rsid w:val="00BB0015"/>
    <w:rsid w:val="00BB05FB"/>
    <w:rsid w:val="00BC5002"/>
    <w:rsid w:val="00BD514C"/>
    <w:rsid w:val="00BD5E16"/>
    <w:rsid w:val="00BF377B"/>
    <w:rsid w:val="00C052E3"/>
    <w:rsid w:val="00C113F2"/>
    <w:rsid w:val="00C14678"/>
    <w:rsid w:val="00C16202"/>
    <w:rsid w:val="00C273FB"/>
    <w:rsid w:val="00C278EF"/>
    <w:rsid w:val="00C34D05"/>
    <w:rsid w:val="00C41797"/>
    <w:rsid w:val="00C87B9C"/>
    <w:rsid w:val="00CA7463"/>
    <w:rsid w:val="00CB3D8C"/>
    <w:rsid w:val="00CB7825"/>
    <w:rsid w:val="00CC7E18"/>
    <w:rsid w:val="00CD2997"/>
    <w:rsid w:val="00CE7EC9"/>
    <w:rsid w:val="00CF28FA"/>
    <w:rsid w:val="00CF6ADD"/>
    <w:rsid w:val="00D16825"/>
    <w:rsid w:val="00D17FB7"/>
    <w:rsid w:val="00D331DD"/>
    <w:rsid w:val="00D654A7"/>
    <w:rsid w:val="00D74503"/>
    <w:rsid w:val="00D83F06"/>
    <w:rsid w:val="00D93F67"/>
    <w:rsid w:val="00DC71D2"/>
    <w:rsid w:val="00DD19CE"/>
    <w:rsid w:val="00DD6439"/>
    <w:rsid w:val="00DE2B86"/>
    <w:rsid w:val="00DF5988"/>
    <w:rsid w:val="00E20CCA"/>
    <w:rsid w:val="00E27ECD"/>
    <w:rsid w:val="00E31A45"/>
    <w:rsid w:val="00E347F0"/>
    <w:rsid w:val="00E365CA"/>
    <w:rsid w:val="00E622F8"/>
    <w:rsid w:val="00E62C2C"/>
    <w:rsid w:val="00E83AF9"/>
    <w:rsid w:val="00ED3D8E"/>
    <w:rsid w:val="00ED6141"/>
    <w:rsid w:val="00EE7E19"/>
    <w:rsid w:val="00EF17A8"/>
    <w:rsid w:val="00EF4A92"/>
    <w:rsid w:val="00EF66BC"/>
    <w:rsid w:val="00F20905"/>
    <w:rsid w:val="00F22B63"/>
    <w:rsid w:val="00F429BA"/>
    <w:rsid w:val="00F546A5"/>
    <w:rsid w:val="00F54FBE"/>
    <w:rsid w:val="00F9602B"/>
    <w:rsid w:val="00F97C3F"/>
    <w:rsid w:val="00FA4E23"/>
    <w:rsid w:val="00FE6299"/>
    <w:rsid w:val="00FF058D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473AF0"/>
  <w15:chartTrackingRefBased/>
  <w15:docId w15:val="{DE4CE896-B1ED-4572-B7C9-8573A2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D8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D8E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C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331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63"/>
  </w:style>
  <w:style w:type="paragraph" w:styleId="Footer">
    <w:name w:val="footer"/>
    <w:basedOn w:val="Normal"/>
    <w:link w:val="FooterChar"/>
    <w:uiPriority w:val="99"/>
    <w:unhideWhenUsed/>
    <w:rsid w:val="00CA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63"/>
  </w:style>
  <w:style w:type="character" w:customStyle="1" w:styleId="bodytext">
    <w:name w:val="bodytext"/>
    <w:basedOn w:val="DefaultParagraphFont"/>
    <w:rsid w:val="00E20CCA"/>
  </w:style>
  <w:style w:type="paragraph" w:styleId="Revision">
    <w:name w:val="Revision"/>
    <w:hidden/>
    <w:uiPriority w:val="99"/>
    <w:semiHidden/>
    <w:rsid w:val="009612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52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66196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6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7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3D8E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D8E"/>
    <w:rPr>
      <w:rFonts w:ascii="Calibri" w:eastAsiaTheme="majorEastAsia" w:hAnsi="Calibr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hmsa.dot.gov/hazmat/pressure-vessels-approvals/designated-approval-agencies-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4E5677D4B4DB1B0991CDCB4B03B" ma:contentTypeVersion="16" ma:contentTypeDescription="Create a new document." ma:contentTypeScope="" ma:versionID="b9ff2dd29c9d279238587b8621b787fd">
  <xsd:schema xmlns:xsd="http://www.w3.org/2001/XMLSchema" xmlns:xs="http://www.w3.org/2001/XMLSchema" xmlns:p="http://schemas.microsoft.com/office/2006/metadata/properties" xmlns:ns2="26d29b98-aeef-4327-9348-13917ee0e6aa" xmlns:ns3="360febeb-7366-4b84-9b0e-9844ea0530c6" targetNamespace="http://schemas.microsoft.com/office/2006/metadata/properties" ma:root="true" ma:fieldsID="2691e206b021ebb9ff97cc04fa6e6621" ns2:_="" ns3:_="">
    <xsd:import namespace="26d29b98-aeef-4327-9348-13917ee0e6aa"/>
    <xsd:import namespace="360febeb-7366-4b84-9b0e-9844ea05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b98-aeef-4327-9348-13917ee0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fd5359-2be7-4eb3-9208-221a8b14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ebeb-7366-4b84-9b0e-9844ea0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69ef75-dcdb-46b1-b805-f67f0ea43fc3}" ma:internalName="TaxCatchAll" ma:showField="CatchAllData" ma:web="360febeb-7366-4b84-9b0e-9844ea05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febeb-7366-4b84-9b0e-9844ea0530c6" xsi:nil="true"/>
    <lcf76f155ced4ddcb4097134ff3c332f xmlns="26d29b98-aeef-4327-9348-13917ee0e6a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42B25-AFB1-4ED1-8E25-28653B31B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b98-aeef-4327-9348-13917ee0e6aa"/>
    <ds:schemaRef ds:uri="360febeb-7366-4b84-9b0e-9844ea05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28B9A-A268-42F8-A606-67976C820B83}">
  <ds:schemaRefs>
    <ds:schemaRef ds:uri="http://schemas.microsoft.com/office/2006/documentManagement/types"/>
    <ds:schemaRef ds:uri="ec2be6f7-86d8-4849-814f-6204e0a92a50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d497fa-8981-4a7c-bf2c-5defa77e8acd"/>
    <ds:schemaRef ds:uri="http://schemas.microsoft.com/office/2006/metadata/properties"/>
    <ds:schemaRef ds:uri="360febeb-7366-4b84-9b0e-9844ea0530c6"/>
    <ds:schemaRef ds:uri="26d29b98-aeef-4327-9348-13917ee0e6aa"/>
  </ds:schemaRefs>
</ds:datastoreItem>
</file>

<file path=customXml/itemProps3.xml><?xml version="1.0" encoding="utf-8"?>
<ds:datastoreItem xmlns:ds="http://schemas.openxmlformats.org/officeDocument/2006/customXml" ds:itemID="{93F17BAA-DCA7-44AE-A0D1-1479D8205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B35CD-AADC-4CFF-9B43-03EA18F6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Kloth</dc:creator>
  <cp:keywords/>
  <dc:description/>
  <cp:lastModifiedBy>Chris Silver</cp:lastModifiedBy>
  <cp:revision>5</cp:revision>
  <cp:lastPrinted>2019-08-14T21:07:00Z</cp:lastPrinted>
  <dcterms:created xsi:type="dcterms:W3CDTF">2022-10-21T18:34:00Z</dcterms:created>
  <dcterms:modified xsi:type="dcterms:W3CDTF">2022-10-21T18:42:00Z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0x010100A05C74E5677D4B4DB1B0991CDCB4B03B</vt:lpwstr>
  </property>
  <property fmtid="{D5CDD505-2E9C-101B-9397-08002B2CF9AE}" pid="3" name="MediaServiceImageTags">
    <vt:lpwstr/>
  </property>
</Properties>
</file>