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6ABA" w14:textId="2C6FE818" w:rsidR="007006ED" w:rsidRPr="005052A4" w:rsidRDefault="007006ED" w:rsidP="00AE751E">
      <w:pPr>
        <w:rPr>
          <w:b/>
          <w:bCs/>
          <w:sz w:val="32"/>
          <w:szCs w:val="28"/>
        </w:rPr>
      </w:pPr>
      <w:r w:rsidRPr="005052A4">
        <w:rPr>
          <w:b/>
          <w:bCs/>
          <w:sz w:val="32"/>
          <w:szCs w:val="28"/>
        </w:rPr>
        <w:t>Job Hazard Analysis (JHA)</w:t>
      </w:r>
    </w:p>
    <w:p w14:paraId="3428B095" w14:textId="77777777" w:rsidR="00AB4455" w:rsidRPr="007F0886" w:rsidRDefault="00AB4455" w:rsidP="00AB4455">
      <w:pPr>
        <w:pStyle w:val="Title"/>
        <w:rPr>
          <w:rFonts w:ascii="Calibri" w:hAnsi="Calibri" w:cs="Calibri"/>
          <w:sz w:val="32"/>
          <w:szCs w:val="32"/>
        </w:rPr>
      </w:pPr>
      <w:r w:rsidRPr="007F0886">
        <w:rPr>
          <w:rFonts w:ascii="Calibri" w:hAnsi="Calibri" w:cs="Calibri"/>
          <w:sz w:val="32"/>
          <w:szCs w:val="32"/>
        </w:rPr>
        <w:t>Job Hazard Analysis (JHA) – Class 4 Laser (Welding/Cleaning)</w:t>
      </w:r>
    </w:p>
    <w:p w14:paraId="180B25D7" w14:textId="77777777" w:rsidR="00AB4455" w:rsidRPr="00B76AF6" w:rsidRDefault="00AB4455" w:rsidP="00AB4455">
      <w:pPr>
        <w:rPr>
          <w:sz w:val="28"/>
          <w:szCs w:val="28"/>
        </w:rPr>
      </w:pPr>
      <w:r w:rsidRPr="00B76AF6">
        <w:rPr>
          <w:szCs w:val="28"/>
        </w:rPr>
        <w:t>Scope: Shop use with a Laser Controlled Area (LCA) established using laser-rated curtains. This JHA is intended to support compliance with OSHA 29 CFR 1910 and Washington DOSH (WISHA) WAC 296-24 requirements and must be used with the manufacturer’s manual and site-specific Laser Safety Program.</w:t>
      </w:r>
    </w:p>
    <w:tbl>
      <w:tblPr>
        <w:tblStyle w:val="TableGrid"/>
        <w:tblW w:w="0" w:type="auto"/>
        <w:tblLook w:val="04A0" w:firstRow="1" w:lastRow="0" w:firstColumn="1" w:lastColumn="0" w:noHBand="0" w:noVBand="1"/>
      </w:tblPr>
      <w:tblGrid>
        <w:gridCol w:w="2255"/>
        <w:gridCol w:w="2881"/>
        <w:gridCol w:w="2029"/>
        <w:gridCol w:w="2185"/>
      </w:tblGrid>
      <w:tr w:rsidR="00AB4455" w14:paraId="2EB7188F" w14:textId="77777777" w:rsidTr="00D80521">
        <w:tc>
          <w:tcPr>
            <w:tcW w:w="2268" w:type="dxa"/>
          </w:tcPr>
          <w:p w14:paraId="7EB7572F" w14:textId="77777777" w:rsidR="00AB4455" w:rsidRDefault="00AB4455" w:rsidP="00D80521">
            <w:r>
              <w:rPr>
                <w:b/>
              </w:rPr>
              <w:t>Task/Step</w:t>
            </w:r>
          </w:p>
        </w:tc>
        <w:tc>
          <w:tcPr>
            <w:tcW w:w="2835" w:type="dxa"/>
          </w:tcPr>
          <w:p w14:paraId="5A989B1C" w14:textId="77777777" w:rsidR="00AB4455" w:rsidRDefault="00AB4455" w:rsidP="00D80521">
            <w:r>
              <w:rPr>
                <w:b/>
              </w:rPr>
              <w:t>Hazards</w:t>
            </w:r>
          </w:p>
        </w:tc>
        <w:tc>
          <w:tcPr>
            <w:tcW w:w="4535" w:type="dxa"/>
          </w:tcPr>
          <w:p w14:paraId="2B8376E3" w14:textId="77777777" w:rsidR="00AB4455" w:rsidRDefault="00AB4455" w:rsidP="00D80521">
            <w:r>
              <w:rPr>
                <w:b/>
              </w:rPr>
              <w:t>Controls</w:t>
            </w:r>
          </w:p>
        </w:tc>
        <w:tc>
          <w:tcPr>
            <w:tcW w:w="2268" w:type="dxa"/>
          </w:tcPr>
          <w:p w14:paraId="6D74A3A6" w14:textId="77777777" w:rsidR="00AB4455" w:rsidRDefault="00AB4455" w:rsidP="00D80521">
            <w:r>
              <w:rPr>
                <w:b/>
              </w:rPr>
              <w:t>PPE</w:t>
            </w:r>
          </w:p>
        </w:tc>
      </w:tr>
      <w:tr w:rsidR="00AB4455" w14:paraId="0AB4B06B" w14:textId="77777777" w:rsidTr="00D80521">
        <w:tc>
          <w:tcPr>
            <w:tcW w:w="2268" w:type="dxa"/>
          </w:tcPr>
          <w:p w14:paraId="4135E62A" w14:textId="77777777" w:rsidR="00AB4455" w:rsidRDefault="00AB4455" w:rsidP="00D80521">
            <w:r>
              <w:t>1) Pre-job planning &amp; authorization</w:t>
            </w:r>
          </w:p>
        </w:tc>
        <w:tc>
          <w:tcPr>
            <w:tcW w:w="2835" w:type="dxa"/>
          </w:tcPr>
          <w:p w14:paraId="4BCBA649" w14:textId="77777777" w:rsidR="00AB4455" w:rsidRDefault="00AB4455" w:rsidP="00D80521">
            <w:r>
              <w:t>Untrained/unauthorized operation; uncontrolled exposure; wrong materials/unknown container contents</w:t>
            </w:r>
          </w:p>
        </w:tc>
        <w:tc>
          <w:tcPr>
            <w:tcW w:w="4535" w:type="dxa"/>
          </w:tcPr>
          <w:p w14:paraId="5EB70DDE" w14:textId="77777777" w:rsidR="00AB4455" w:rsidRDefault="00AB4455" w:rsidP="00D80521">
            <w:r>
              <w:t xml:space="preserve">Only trained/authorized operators. Follow manufacturer manual/SOP. Follow </w:t>
            </w:r>
            <w:proofErr w:type="gramStart"/>
            <w:r>
              <w:t>hot-work</w:t>
            </w:r>
            <w:proofErr w:type="gramEnd"/>
            <w:r>
              <w:t>/fire prevention and welding requirements (OSHA 29 CFR 1910 Subpart Q / WISHA WAC 296-24).</w:t>
            </w:r>
          </w:p>
        </w:tc>
        <w:tc>
          <w:tcPr>
            <w:tcW w:w="2268" w:type="dxa"/>
          </w:tcPr>
          <w:p w14:paraId="2F9BE533" w14:textId="77777777" w:rsidR="00AB4455" w:rsidRDefault="00AB4455" w:rsidP="00D80521">
            <w:r>
              <w:t>As required for task; see operating steps for minimum PPE</w:t>
            </w:r>
          </w:p>
        </w:tc>
      </w:tr>
      <w:tr w:rsidR="00AB4455" w14:paraId="7CE6FFB7" w14:textId="77777777" w:rsidTr="00D80521">
        <w:tc>
          <w:tcPr>
            <w:tcW w:w="2268" w:type="dxa"/>
          </w:tcPr>
          <w:p w14:paraId="50E0B902" w14:textId="77777777" w:rsidR="00AB4455" w:rsidRDefault="00AB4455" w:rsidP="00D80521">
            <w:r>
              <w:t>2) Establish the Laser Controlled Area (LCA) using laser-rated curtains</w:t>
            </w:r>
          </w:p>
        </w:tc>
        <w:tc>
          <w:tcPr>
            <w:tcW w:w="2835" w:type="dxa"/>
          </w:tcPr>
          <w:p w14:paraId="58266E26" w14:textId="77777777" w:rsidR="00AB4455" w:rsidRDefault="00AB4455" w:rsidP="00D80521">
            <w:r>
              <w:t>Eye/skin injury from direct/reflected/scattered Class 4 radiation; bystander exposure outside LCA; reflected energy escaping through gaps</w:t>
            </w:r>
          </w:p>
        </w:tc>
        <w:tc>
          <w:tcPr>
            <w:tcW w:w="4535" w:type="dxa"/>
          </w:tcPr>
          <w:p w14:paraId="555C7B46" w14:textId="77777777" w:rsidR="00AB4455" w:rsidRDefault="00AB4455" w:rsidP="00D80521">
            <w:r>
              <w:t xml:space="preserve">Set up the LCA with laser-rated barrier curtains forming a complete perimeter around the work zone. Curtains must be rated for Class 4 output, installed per the curtain manufacturer’s guidance, and arranged to eliminate gaps/line-of-sight exposure outside the LCA. Keep beam and likely </w:t>
            </w:r>
            <w:r>
              <w:lastRenderedPageBreak/>
              <w:t>reflections directed into the workpiece openings/edges). Post warning signs at entry points and restrict access to trained/authorized personnel only.</w:t>
            </w:r>
          </w:p>
        </w:tc>
        <w:tc>
          <w:tcPr>
            <w:tcW w:w="2268" w:type="dxa"/>
          </w:tcPr>
          <w:p w14:paraId="57F2139B" w14:textId="1AFDBC33" w:rsidR="00AB4455" w:rsidRDefault="00AB4455" w:rsidP="00D80521">
            <w:r>
              <w:lastRenderedPageBreak/>
              <w:t xml:space="preserve">Laser safety eyewear </w:t>
            </w:r>
            <w:r w:rsidR="004F5B02">
              <w:t xml:space="preserve">with </w:t>
            </w:r>
            <w:r w:rsidR="00052854" w:rsidRPr="00613959">
              <w:t>optical density 7 laser wavelength of 1070 nm</w:t>
            </w:r>
            <w:r w:rsidR="00052854">
              <w:t xml:space="preserve"> </w:t>
            </w:r>
            <w:r>
              <w:t>+ welding helmet</w:t>
            </w:r>
            <w:r w:rsidR="00196051">
              <w:t xml:space="preserve"> Laser rated Z87.1</w:t>
            </w:r>
            <w:r>
              <w:t>/face protection for anyone inside the LCA when laser can be enabled/active; gloves; protective clothing</w:t>
            </w:r>
            <w:r w:rsidR="00AE062F">
              <w:t xml:space="preserve"> such as </w:t>
            </w:r>
            <w:r w:rsidR="00CD56DA">
              <w:t>long-sleeved</w:t>
            </w:r>
            <w:r w:rsidR="00AE062F">
              <w:t xml:space="preserve"> lab coat. </w:t>
            </w:r>
          </w:p>
        </w:tc>
      </w:tr>
      <w:tr w:rsidR="00AB4455" w14:paraId="3D20A0AE" w14:textId="77777777" w:rsidTr="00D80521">
        <w:tc>
          <w:tcPr>
            <w:tcW w:w="2268" w:type="dxa"/>
          </w:tcPr>
          <w:p w14:paraId="44ED0A96" w14:textId="77777777" w:rsidR="00AB4455" w:rsidRDefault="00AB4455" w:rsidP="00D80521">
            <w:r>
              <w:t>3) Entry control for curtain LCA (doorway) &amp; safeguards</w:t>
            </w:r>
          </w:p>
        </w:tc>
        <w:tc>
          <w:tcPr>
            <w:tcW w:w="2835" w:type="dxa"/>
          </w:tcPr>
          <w:p w14:paraId="54BC071D" w14:textId="77777777" w:rsidR="00AB4455" w:rsidRDefault="00AB4455" w:rsidP="00D80521">
            <w:r>
              <w:t>Exposure if curtains are open during emission; people entering unnoticed; inadvertent emission with entry open</w:t>
            </w:r>
          </w:p>
        </w:tc>
        <w:tc>
          <w:tcPr>
            <w:tcW w:w="4535" w:type="dxa"/>
          </w:tcPr>
          <w:p w14:paraId="4C69CF95" w14:textId="77777777" w:rsidR="00AB4455" w:rsidRDefault="00AB4455" w:rsidP="00D80521">
            <w:r>
              <w:t>Treat any curtain opening as an entry point. Keep curtains closed/overlapped during operation. Install Interlock contacts at any entry points the LCA.  Verify proper function before starting work.  Inspect curtains for damage (burns, pinholes, tears), alignment, and overlaps; remove from service if compromised.</w:t>
            </w:r>
          </w:p>
        </w:tc>
        <w:tc>
          <w:tcPr>
            <w:tcW w:w="2268" w:type="dxa"/>
          </w:tcPr>
          <w:p w14:paraId="124D5E20" w14:textId="77777777" w:rsidR="00AB4455" w:rsidRDefault="00AB4455" w:rsidP="00D80521">
            <w:r>
              <w:t>Same as Step 2</w:t>
            </w:r>
          </w:p>
        </w:tc>
      </w:tr>
      <w:tr w:rsidR="00AB4455" w14:paraId="0FEE7A99" w14:textId="77777777" w:rsidTr="00D80521">
        <w:tc>
          <w:tcPr>
            <w:tcW w:w="2268" w:type="dxa"/>
          </w:tcPr>
          <w:p w14:paraId="27C10FC0" w14:textId="77777777" w:rsidR="00AB4455" w:rsidRDefault="00AB4455" w:rsidP="00D80521">
            <w:r>
              <w:t>4) Verify key control / E‑Stop / emission indicators</w:t>
            </w:r>
          </w:p>
        </w:tc>
        <w:tc>
          <w:tcPr>
            <w:tcW w:w="2835" w:type="dxa"/>
          </w:tcPr>
          <w:p w14:paraId="3485F8BD" w14:textId="77777777" w:rsidR="00AB4455" w:rsidRDefault="00AB4455" w:rsidP="00D80521">
            <w:r>
              <w:t>Unauthorized use; unaware personnel during emission</w:t>
            </w:r>
          </w:p>
        </w:tc>
        <w:tc>
          <w:tcPr>
            <w:tcW w:w="4535" w:type="dxa"/>
          </w:tcPr>
          <w:p w14:paraId="12A44926" w14:textId="0EDEAE04" w:rsidR="00AB4455" w:rsidRDefault="00AB4455" w:rsidP="00D80521">
            <w:r>
              <w:t>Control access with key switch; remove key when not in use. Confirm E‑Stop readiness. Verify emission indicators and operator awareness of laser-enabled vs emission states.</w:t>
            </w:r>
          </w:p>
        </w:tc>
        <w:tc>
          <w:tcPr>
            <w:tcW w:w="2268" w:type="dxa"/>
          </w:tcPr>
          <w:p w14:paraId="4396EC27" w14:textId="77777777" w:rsidR="00AB4455" w:rsidRDefault="00AB4455" w:rsidP="00D80521">
            <w:r>
              <w:t>Same as Step 2 when in LCA</w:t>
            </w:r>
          </w:p>
        </w:tc>
      </w:tr>
      <w:tr w:rsidR="00AB4455" w14:paraId="00592D24" w14:textId="77777777" w:rsidTr="00D80521">
        <w:tc>
          <w:tcPr>
            <w:tcW w:w="2268" w:type="dxa"/>
          </w:tcPr>
          <w:p w14:paraId="4AE1FEAC" w14:textId="77777777" w:rsidR="00AB4455" w:rsidRDefault="00AB4455" w:rsidP="00D80521">
            <w:r>
              <w:lastRenderedPageBreak/>
              <w:t>5) Workpiece &amp; clamp setup (</w:t>
            </w:r>
            <w:proofErr w:type="gramStart"/>
            <w:r>
              <w:t>including  nozzle</w:t>
            </w:r>
            <w:proofErr w:type="gramEnd"/>
            <w:r>
              <w:t>/work sense interlock)</w:t>
            </w:r>
          </w:p>
        </w:tc>
        <w:tc>
          <w:tcPr>
            <w:tcW w:w="2835" w:type="dxa"/>
          </w:tcPr>
          <w:p w14:paraId="5AF3E413" w14:textId="77777777" w:rsidR="00AB4455" w:rsidRDefault="00AB4455" w:rsidP="00D80521">
            <w:r>
              <w:t>Electrical shock; welding hazards; beam firing when not on part</w:t>
            </w:r>
          </w:p>
        </w:tc>
        <w:tc>
          <w:tcPr>
            <w:tcW w:w="4535" w:type="dxa"/>
          </w:tcPr>
          <w:p w14:paraId="598193B4" w14:textId="77777777" w:rsidR="00AB4455" w:rsidRDefault="00AB4455" w:rsidP="00D80521">
            <w:r>
              <w:t>Connect work sense clamp and verify the nozzle/workpiece interlock function that laser shuts off when lifted. Follow welding electrical safety practices; maintain dry conditions and good cable management.</w:t>
            </w:r>
          </w:p>
        </w:tc>
        <w:tc>
          <w:tcPr>
            <w:tcW w:w="2268" w:type="dxa"/>
          </w:tcPr>
          <w:p w14:paraId="5B0C4252" w14:textId="5F162773" w:rsidR="00AB4455" w:rsidRDefault="00AB4455" w:rsidP="00D80521">
            <w:r>
              <w:t>Safety glasses</w:t>
            </w:r>
            <w:r w:rsidR="007C39AA">
              <w:t xml:space="preserve"> </w:t>
            </w:r>
            <w:r w:rsidR="001F4CA0">
              <w:t>(</w:t>
            </w:r>
            <w:r w:rsidR="00BE2686">
              <w:t>OD7 rated</w:t>
            </w:r>
            <w:r w:rsidR="001F4CA0">
              <w:t>)</w:t>
            </w:r>
            <w:r>
              <w:t xml:space="preserve"> under helmet</w:t>
            </w:r>
            <w:r w:rsidR="001F4CA0">
              <w:t xml:space="preserve"> (Z87.1</w:t>
            </w:r>
            <w:r w:rsidR="00F95C21">
              <w:t xml:space="preserve"> </w:t>
            </w:r>
            <w:r w:rsidR="00B52F45">
              <w:t>w</w:t>
            </w:r>
            <w:r w:rsidR="00F95C21">
              <w:t>indow)</w:t>
            </w:r>
            <w:r w:rsidR="0078548C">
              <w:t xml:space="preserve"> </w:t>
            </w:r>
            <w:r>
              <w:t xml:space="preserve">as appropriate; gloves; </w:t>
            </w:r>
            <w:r w:rsidR="000107F4">
              <w:t>F</w:t>
            </w:r>
            <w:r w:rsidR="007C39AA">
              <w:t xml:space="preserve">R </w:t>
            </w:r>
            <w:r>
              <w:t>protective clothing</w:t>
            </w:r>
            <w:r w:rsidR="00F95C21">
              <w:t xml:space="preserve">; </w:t>
            </w:r>
            <w:proofErr w:type="gramStart"/>
            <w:r w:rsidR="00D7373B">
              <w:t xml:space="preserve">safety </w:t>
            </w:r>
            <w:r w:rsidR="005876FA">
              <w:t xml:space="preserve"> non</w:t>
            </w:r>
            <w:proofErr w:type="gramEnd"/>
            <w:r w:rsidR="005876FA">
              <w:t xml:space="preserve">-slip </w:t>
            </w:r>
            <w:r>
              <w:t>footwear</w:t>
            </w:r>
            <w:r w:rsidR="00C7318D">
              <w:t>; hearing protection if needed</w:t>
            </w:r>
          </w:p>
        </w:tc>
      </w:tr>
      <w:tr w:rsidR="00AB4455" w14:paraId="658C23B2" w14:textId="77777777" w:rsidTr="00D80521">
        <w:tc>
          <w:tcPr>
            <w:tcW w:w="2268" w:type="dxa"/>
          </w:tcPr>
          <w:p w14:paraId="78258063" w14:textId="77777777" w:rsidR="00AB4455" w:rsidRDefault="00AB4455" w:rsidP="00D80521">
            <w:r>
              <w:t>6) Torch/fiber/cable inspection &amp; connection</w:t>
            </w:r>
          </w:p>
        </w:tc>
        <w:tc>
          <w:tcPr>
            <w:tcW w:w="2835" w:type="dxa"/>
          </w:tcPr>
          <w:p w14:paraId="51BB4CA7" w14:textId="77777777" w:rsidR="00AB4455" w:rsidRDefault="00AB4455" w:rsidP="00D80521">
            <w:r>
              <w:t>Laser exposure from aperture; defeated safety functions; fiber damage</w:t>
            </w:r>
          </w:p>
        </w:tc>
        <w:tc>
          <w:tcPr>
            <w:tcW w:w="4535" w:type="dxa"/>
          </w:tcPr>
          <w:p w14:paraId="1978801B" w14:textId="77777777" w:rsidR="00AB4455" w:rsidRDefault="00AB4455" w:rsidP="00D80521">
            <w:r>
              <w:t xml:space="preserve">Use only approved torch/fiber components. Never </w:t>
            </w:r>
            <w:proofErr w:type="gramStart"/>
            <w:r>
              <w:t>look into</w:t>
            </w:r>
            <w:proofErr w:type="gramEnd"/>
            <w:r>
              <w:t xml:space="preserve"> the aperture/beam path. Keep the process below eye level when possible and maintain controlled beam paths; avoid routing that could create unintended reflections.</w:t>
            </w:r>
          </w:p>
        </w:tc>
        <w:tc>
          <w:tcPr>
            <w:tcW w:w="2268" w:type="dxa"/>
          </w:tcPr>
          <w:p w14:paraId="3ED752B1" w14:textId="07DB8506" w:rsidR="00AB4455" w:rsidRDefault="00AB4455" w:rsidP="00D80521">
            <w:r>
              <w:t>Laser eyewear</w:t>
            </w:r>
            <w:r w:rsidR="0078548C">
              <w:t xml:space="preserve"> (OD7 rated) </w:t>
            </w:r>
            <w:r>
              <w:t xml:space="preserve">+ welding helmet </w:t>
            </w:r>
            <w:r w:rsidR="00B52F45">
              <w:t xml:space="preserve">(Z87.1 window) </w:t>
            </w:r>
            <w:r>
              <w:t>when in LCA and system be active; gloves</w:t>
            </w:r>
          </w:p>
        </w:tc>
      </w:tr>
      <w:tr w:rsidR="00AB4455" w14:paraId="452EEE61" w14:textId="77777777" w:rsidTr="00D80521">
        <w:tc>
          <w:tcPr>
            <w:tcW w:w="2268" w:type="dxa"/>
          </w:tcPr>
          <w:p w14:paraId="4C4243DF" w14:textId="77777777" w:rsidR="00AB4455" w:rsidRDefault="00AB4455" w:rsidP="00D80521">
            <w:r>
              <w:t>7) Gas cylinder setup (shielding gas)</w:t>
            </w:r>
          </w:p>
        </w:tc>
        <w:tc>
          <w:tcPr>
            <w:tcW w:w="2835" w:type="dxa"/>
          </w:tcPr>
          <w:p w14:paraId="2532A48B" w14:textId="77777777" w:rsidR="00AB4455" w:rsidRDefault="00AB4455" w:rsidP="00D80521">
            <w:r>
              <w:t>Cylinder tip-over; regulator failure; fire/explosion</w:t>
            </w:r>
          </w:p>
        </w:tc>
        <w:tc>
          <w:tcPr>
            <w:tcW w:w="4535" w:type="dxa"/>
          </w:tcPr>
          <w:p w14:paraId="22DF3CDE" w14:textId="77777777" w:rsidR="00AB4455" w:rsidRDefault="00AB4455" w:rsidP="00D80521">
            <w:r>
              <w:t xml:space="preserve">Secure cylinders upright; protect from heat/sparks/flames. Use correct regulators/hoses; leak-check. Follow OSHA/WISHA welding/cutting gas cylinder requirements (OSHA 1910.253; </w:t>
            </w:r>
            <w:r>
              <w:lastRenderedPageBreak/>
              <w:t>WISHA WAC 296-24 Part I).</w:t>
            </w:r>
          </w:p>
        </w:tc>
        <w:tc>
          <w:tcPr>
            <w:tcW w:w="2268" w:type="dxa"/>
          </w:tcPr>
          <w:p w14:paraId="692ED85A" w14:textId="77777777" w:rsidR="00AB4455" w:rsidRDefault="00AB4455" w:rsidP="00D80521">
            <w:r>
              <w:lastRenderedPageBreak/>
              <w:t>Safety footwear; gloves; eye/face protection as needed</w:t>
            </w:r>
          </w:p>
        </w:tc>
      </w:tr>
      <w:tr w:rsidR="00AB4455" w14:paraId="2540D913" w14:textId="77777777" w:rsidTr="00D80521">
        <w:tc>
          <w:tcPr>
            <w:tcW w:w="2268" w:type="dxa"/>
          </w:tcPr>
          <w:p w14:paraId="347BD87B" w14:textId="77777777" w:rsidR="00AB4455" w:rsidRDefault="00AB4455" w:rsidP="00D80521">
            <w:r>
              <w:t>8) System startup (power-up &amp; interlocks satisfied)</w:t>
            </w:r>
          </w:p>
        </w:tc>
        <w:tc>
          <w:tcPr>
            <w:tcW w:w="2835" w:type="dxa"/>
          </w:tcPr>
          <w:p w14:paraId="0E2CA6FA" w14:textId="77777777" w:rsidR="00AB4455" w:rsidRDefault="00AB4455" w:rsidP="00D80521">
            <w:r>
              <w:t>Unexpected emission; electrical shock; improper connections</w:t>
            </w:r>
          </w:p>
        </w:tc>
        <w:tc>
          <w:tcPr>
            <w:tcW w:w="4535" w:type="dxa"/>
          </w:tcPr>
          <w:p w14:paraId="620E7273" w14:textId="77777777" w:rsidR="00AB4455" w:rsidRDefault="00AB4455" w:rsidP="00D80521">
            <w:r>
              <w:t>Complete connections before applying power. Ensure LCA is established and entry controls are in place. Confirm interlocks/controls and follow startup checklist. Ensure required PPE is worn before enabling.</w:t>
            </w:r>
          </w:p>
        </w:tc>
        <w:tc>
          <w:tcPr>
            <w:tcW w:w="2268" w:type="dxa"/>
          </w:tcPr>
          <w:p w14:paraId="5F49975E" w14:textId="55BDE3AA" w:rsidR="00AB4455" w:rsidRDefault="00AB4455" w:rsidP="00D80521">
            <w:r>
              <w:t>Minimum: laser eyewear</w:t>
            </w:r>
            <w:r w:rsidR="00F43140">
              <w:t xml:space="preserve"> (OD7 rated) </w:t>
            </w:r>
            <w:r>
              <w:t>+ welding helmet</w:t>
            </w:r>
            <w:r w:rsidR="00F43140">
              <w:t xml:space="preserve"> (Z87.1 window)</w:t>
            </w:r>
            <w:r>
              <w:t xml:space="preserve">; gloves; protective </w:t>
            </w:r>
            <w:r w:rsidR="00F43140">
              <w:t xml:space="preserve">FR </w:t>
            </w:r>
            <w:r>
              <w:t>clothing</w:t>
            </w:r>
          </w:p>
        </w:tc>
      </w:tr>
      <w:tr w:rsidR="00AB4455" w14:paraId="4F78CFA3" w14:textId="77777777" w:rsidTr="00D80521">
        <w:tc>
          <w:tcPr>
            <w:tcW w:w="2268" w:type="dxa"/>
          </w:tcPr>
          <w:p w14:paraId="43D48545" w14:textId="77777777" w:rsidR="00AB4455" w:rsidRDefault="00AB4455" w:rsidP="00D80521">
            <w:r>
              <w:t>9) Perform laser welding (normal operation — curtain LCA emphasis)</w:t>
            </w:r>
          </w:p>
        </w:tc>
        <w:tc>
          <w:tcPr>
            <w:tcW w:w="2835" w:type="dxa"/>
          </w:tcPr>
          <w:p w14:paraId="4B0979F6" w14:textId="77777777" w:rsidR="00AB4455" w:rsidRDefault="00AB4455" w:rsidP="00D80521">
            <w:r>
              <w:t>Class 4 laser eye/skin injury (direct/reflected/scattered); bright light; sparks/spatter; hot surfaces; potential fire</w:t>
            </w:r>
          </w:p>
        </w:tc>
        <w:tc>
          <w:tcPr>
            <w:tcW w:w="4535" w:type="dxa"/>
          </w:tcPr>
          <w:p w14:paraId="4598C0A9" w14:textId="77777777" w:rsidR="00AB4455" w:rsidRDefault="00AB4455" w:rsidP="00D80521">
            <w:r>
              <w:t xml:space="preserve">Operate only with curtains fully closed/overlapped and access controlled. Position work to direct primary beam and likely reflections into the workpiece, not toward curtain boundaries. Manage reflections from shiny metals (orientation, fixturing, beam stops). Maintain fire watch/combustible control as required; keep combustibles away from curtain surfaces. Follow OSHA 1910.252 and WISHA WAC </w:t>
            </w:r>
            <w:r>
              <w:lastRenderedPageBreak/>
              <w:t>296-24 welding/hot-work controls.</w:t>
            </w:r>
          </w:p>
        </w:tc>
        <w:tc>
          <w:tcPr>
            <w:tcW w:w="2268" w:type="dxa"/>
          </w:tcPr>
          <w:p w14:paraId="1023FB9F" w14:textId="74BB5FD0" w:rsidR="00AB4455" w:rsidRDefault="00AB4455" w:rsidP="00D80521">
            <w:r>
              <w:lastRenderedPageBreak/>
              <w:t xml:space="preserve">Laser eyewear </w:t>
            </w:r>
            <w:r w:rsidR="00A600EC">
              <w:t xml:space="preserve">(OD7 rated) </w:t>
            </w:r>
            <w:r>
              <w:t>+ welding helmet with appropriate filters</w:t>
            </w:r>
            <w:r w:rsidR="00A600EC">
              <w:t xml:space="preserve"> (Z87.1 window)</w:t>
            </w:r>
            <w:r>
              <w:t xml:space="preserve">, heat-resistant gloves; </w:t>
            </w:r>
            <w:r w:rsidR="00127FF3">
              <w:t xml:space="preserve">FR </w:t>
            </w:r>
            <w:r>
              <w:t>protective clothing</w:t>
            </w:r>
          </w:p>
        </w:tc>
      </w:tr>
      <w:tr w:rsidR="00AB4455" w14:paraId="4FD210C3" w14:textId="77777777" w:rsidTr="00D80521">
        <w:tc>
          <w:tcPr>
            <w:tcW w:w="2268" w:type="dxa"/>
          </w:tcPr>
          <w:p w14:paraId="68C287FD" w14:textId="77777777" w:rsidR="00AB4455" w:rsidRDefault="00AB4455" w:rsidP="00D80521">
            <w:r>
              <w:t>10) Perform laser cleaning (normal operation — curtain LCA emphasis)</w:t>
            </w:r>
          </w:p>
        </w:tc>
        <w:tc>
          <w:tcPr>
            <w:tcW w:w="2835" w:type="dxa"/>
          </w:tcPr>
          <w:p w14:paraId="09E7E4B5" w14:textId="77777777" w:rsidR="00AB4455" w:rsidRDefault="00AB4455" w:rsidP="00D80521">
            <w:r>
              <w:t>Same as welding + contaminants/coatings fumes; reflection hazards</w:t>
            </w:r>
          </w:p>
        </w:tc>
        <w:tc>
          <w:tcPr>
            <w:tcW w:w="4535" w:type="dxa"/>
          </w:tcPr>
          <w:p w14:paraId="203DA788" w14:textId="350F5EFB" w:rsidR="00AB4455" w:rsidRDefault="00AB4455" w:rsidP="00D80521">
            <w:r>
              <w:t xml:space="preserve">Same LCA/curtain controls as Step 9: curtains closed, control access, manage reflections, keep combustibles away from workpiece. Ensure ventilation </w:t>
            </w:r>
            <w:r w:rsidR="00EB0593">
              <w:t>is appropriate</w:t>
            </w:r>
            <w:r>
              <w:t xml:space="preserve"> for the material/</w:t>
            </w:r>
            <w:proofErr w:type="gramStart"/>
            <w:r>
              <w:t>coatings</w:t>
            </w:r>
            <w:proofErr w:type="gramEnd"/>
            <w:r>
              <w:t xml:space="preserve">; follow SDS and </w:t>
            </w:r>
            <w:proofErr w:type="spellStart"/>
            <w:r>
              <w:t>HazCom</w:t>
            </w:r>
            <w:proofErr w:type="spellEnd"/>
            <w:r>
              <w:t xml:space="preserve"> requirements.</w:t>
            </w:r>
          </w:p>
        </w:tc>
        <w:tc>
          <w:tcPr>
            <w:tcW w:w="2268" w:type="dxa"/>
          </w:tcPr>
          <w:p w14:paraId="7850D396" w14:textId="6BFDA448" w:rsidR="00AB4455" w:rsidRDefault="00AB4455" w:rsidP="00D80521">
            <w:r>
              <w:t xml:space="preserve">Same as Step 9; add respiratory protection </w:t>
            </w:r>
            <w:r w:rsidR="009203CD">
              <w:t xml:space="preserve">as </w:t>
            </w:r>
            <w:r>
              <w:t>required</w:t>
            </w:r>
            <w:r w:rsidR="004D32FA">
              <w:t xml:space="preserve"> and ventilation</w:t>
            </w:r>
          </w:p>
        </w:tc>
      </w:tr>
      <w:tr w:rsidR="00AB4455" w14:paraId="48F9A54F" w14:textId="77777777" w:rsidTr="00D80521">
        <w:tc>
          <w:tcPr>
            <w:tcW w:w="2268" w:type="dxa"/>
          </w:tcPr>
          <w:p w14:paraId="48D9D8A3" w14:textId="77777777" w:rsidR="00AB4455" w:rsidRDefault="00AB4455" w:rsidP="00D80521">
            <w:r>
              <w:t>11) Fumes/ventilation &amp; respiratory protection</w:t>
            </w:r>
          </w:p>
        </w:tc>
        <w:tc>
          <w:tcPr>
            <w:tcW w:w="2835" w:type="dxa"/>
          </w:tcPr>
          <w:p w14:paraId="6858D036" w14:textId="77777777" w:rsidR="00AB4455" w:rsidRDefault="00AB4455" w:rsidP="00D80521">
            <w:r>
              <w:t>Metal fumes; toxic gases; ozone/irritants; asphyxiation</w:t>
            </w:r>
          </w:p>
        </w:tc>
        <w:tc>
          <w:tcPr>
            <w:tcW w:w="4535" w:type="dxa"/>
          </w:tcPr>
          <w:p w14:paraId="32389025" w14:textId="513F68A3" w:rsidR="00AB4455" w:rsidRDefault="00AB4455" w:rsidP="00D80521">
            <w:r>
              <w:t>Provide adequate ventilation for welding/cleaning. If exposures may exceed limits, implement controls (local exhaust</w:t>
            </w:r>
            <w:r w:rsidR="00C51B1A">
              <w:t xml:space="preserve"> ventilation</w:t>
            </w:r>
            <w:r w:rsidR="00DD148D">
              <w:t xml:space="preserve">, portable </w:t>
            </w:r>
            <w:r w:rsidR="000B3DBC">
              <w:t xml:space="preserve">fume extraction, </w:t>
            </w:r>
            <w:r w:rsidR="00811F8B">
              <w:t xml:space="preserve">or </w:t>
            </w:r>
            <w:r>
              <w:t xml:space="preserve">process changes). </w:t>
            </w:r>
          </w:p>
        </w:tc>
        <w:tc>
          <w:tcPr>
            <w:tcW w:w="2268" w:type="dxa"/>
          </w:tcPr>
          <w:p w14:paraId="3EFE9DD4" w14:textId="77777777" w:rsidR="00AB4455" w:rsidRDefault="00AB4455" w:rsidP="00D80521">
            <w:r>
              <w:t>Respirator per exposure assessment/program; eye/face protection as in Steps 9–10</w:t>
            </w:r>
          </w:p>
        </w:tc>
      </w:tr>
      <w:tr w:rsidR="00AB4455" w14:paraId="58064C01" w14:textId="77777777" w:rsidTr="00D80521">
        <w:tc>
          <w:tcPr>
            <w:tcW w:w="2268" w:type="dxa"/>
          </w:tcPr>
          <w:p w14:paraId="2C4792A1" w14:textId="77777777" w:rsidR="00AB4455" w:rsidRDefault="00AB4455" w:rsidP="00D80521">
            <w:r>
              <w:t>12) Fire prevention, extinguishers, housekeeping</w:t>
            </w:r>
          </w:p>
        </w:tc>
        <w:tc>
          <w:tcPr>
            <w:tcW w:w="2835" w:type="dxa"/>
          </w:tcPr>
          <w:p w14:paraId="50D0F68A" w14:textId="77777777" w:rsidR="00AB4455" w:rsidRDefault="00AB4455" w:rsidP="00D80521">
            <w:r>
              <w:t>Fire/explosion from sparks/heat; ignition of solvents/gases/combustibles; metal fires</w:t>
            </w:r>
          </w:p>
        </w:tc>
        <w:tc>
          <w:tcPr>
            <w:tcW w:w="4535" w:type="dxa"/>
          </w:tcPr>
          <w:p w14:paraId="7B8EF3FB" w14:textId="44012BCB" w:rsidR="00AB4455" w:rsidRDefault="00AB4455" w:rsidP="00D80521">
            <w:r>
              <w:t xml:space="preserve">Keep area free of combustibles; control flammables and gases; never weld/clean on unknown containers. Keep appropriate extinguishers available (ABC; Class D where </w:t>
            </w:r>
            <w:r>
              <w:lastRenderedPageBreak/>
              <w:t xml:space="preserve">combustible metals are present). Maintain clean floors/cable routing to prevent trips and dragging torch/fiber </w:t>
            </w:r>
            <w:r w:rsidR="00BC5CF7">
              <w:t xml:space="preserve">cable </w:t>
            </w:r>
            <w:r>
              <w:t>into hazards.</w:t>
            </w:r>
          </w:p>
        </w:tc>
        <w:tc>
          <w:tcPr>
            <w:tcW w:w="2268" w:type="dxa"/>
          </w:tcPr>
          <w:p w14:paraId="3632DAF2" w14:textId="77777777" w:rsidR="00AB4455" w:rsidRDefault="00AB4455" w:rsidP="00D80521">
            <w:r>
              <w:lastRenderedPageBreak/>
              <w:t>Flame-resistant/laser-resistant clothing; gloves; eye/face as Steps 9–10</w:t>
            </w:r>
          </w:p>
        </w:tc>
      </w:tr>
      <w:tr w:rsidR="00AB4455" w14:paraId="0FFA755D" w14:textId="77777777" w:rsidTr="00D80521">
        <w:tc>
          <w:tcPr>
            <w:tcW w:w="2268" w:type="dxa"/>
          </w:tcPr>
          <w:p w14:paraId="049EB741" w14:textId="77777777" w:rsidR="00AB4455" w:rsidRDefault="00AB4455" w:rsidP="00D80521">
            <w:r>
              <w:t>13) Shutdown &amp; secure system</w:t>
            </w:r>
          </w:p>
        </w:tc>
        <w:tc>
          <w:tcPr>
            <w:tcW w:w="2835" w:type="dxa"/>
          </w:tcPr>
          <w:p w14:paraId="57E8F9E0" w14:textId="77777777" w:rsidR="00AB4455" w:rsidRDefault="00AB4455" w:rsidP="00D80521">
            <w:r>
              <w:t>Residual hazard if key left on; unauthorized activation</w:t>
            </w:r>
          </w:p>
        </w:tc>
        <w:tc>
          <w:tcPr>
            <w:tcW w:w="4535" w:type="dxa"/>
          </w:tcPr>
          <w:p w14:paraId="1FC6E83C" w14:textId="77777777" w:rsidR="00AB4455" w:rsidRDefault="00AB4455" w:rsidP="00D80521">
            <w:r>
              <w:t xml:space="preserve">Disable </w:t>
            </w:r>
            <w:proofErr w:type="gramStart"/>
            <w:r>
              <w:t>emission</w:t>
            </w:r>
            <w:proofErr w:type="gramEnd"/>
            <w:r>
              <w:t xml:space="preserve">, follow shutdown procedure, </w:t>
            </w:r>
            <w:proofErr w:type="gramStart"/>
            <w:r>
              <w:t>turn key</w:t>
            </w:r>
            <w:proofErr w:type="gramEnd"/>
            <w:r>
              <w:t xml:space="preserve"> OFF and secure key. Verify area is safe before opening curtains and allowing general access.</w:t>
            </w:r>
          </w:p>
        </w:tc>
        <w:tc>
          <w:tcPr>
            <w:tcW w:w="2268" w:type="dxa"/>
          </w:tcPr>
          <w:p w14:paraId="2CC801D1" w14:textId="6BC7E392" w:rsidR="00AB4455" w:rsidRDefault="00E83FD7" w:rsidP="00D80521">
            <w:r>
              <w:t xml:space="preserve">Laser rated </w:t>
            </w:r>
            <w:r w:rsidR="00AB4455">
              <w:t>PPE until emission is off and area declared safe</w:t>
            </w:r>
          </w:p>
        </w:tc>
      </w:tr>
      <w:tr w:rsidR="00AB4455" w14:paraId="1E7ED1B1" w14:textId="77777777" w:rsidTr="00D80521">
        <w:tc>
          <w:tcPr>
            <w:tcW w:w="2268" w:type="dxa"/>
          </w:tcPr>
          <w:p w14:paraId="16751A60" w14:textId="77777777" w:rsidR="00AB4455" w:rsidRDefault="00AB4455" w:rsidP="00D80521">
            <w:r>
              <w:t>14) Routine maintenance (nozzle tip, protective window, focus lens, inspections)</w:t>
            </w:r>
          </w:p>
        </w:tc>
        <w:tc>
          <w:tcPr>
            <w:tcW w:w="2835" w:type="dxa"/>
          </w:tcPr>
          <w:p w14:paraId="25818116" w14:textId="77777777" w:rsidR="00AB4455" w:rsidRDefault="00AB4455" w:rsidP="00D80521">
            <w:r>
              <w:t>Electric shock; unexpected emission; damaged optics causing hazardous reflections</w:t>
            </w:r>
          </w:p>
        </w:tc>
        <w:tc>
          <w:tcPr>
            <w:tcW w:w="4535" w:type="dxa"/>
          </w:tcPr>
          <w:p w14:paraId="7441E2E9" w14:textId="77777777" w:rsidR="00AB4455" w:rsidRDefault="00AB4455" w:rsidP="00D80521">
            <w:r>
              <w:t>Before maintenance: shut off, remove power, and secure against being switched on again. Apply lockout/tagout where servicing exposes employees to hazardous energy (OSHA 1910.147 / WISHA WAC 296-803). Follow manufacturer maintenance intervals and inspection checklists.</w:t>
            </w:r>
          </w:p>
        </w:tc>
        <w:tc>
          <w:tcPr>
            <w:tcW w:w="2268" w:type="dxa"/>
          </w:tcPr>
          <w:p w14:paraId="1EAAEE25" w14:textId="77777777" w:rsidR="00AB4455" w:rsidRDefault="00AB4455" w:rsidP="00D80521">
            <w:r>
              <w:t>Task-appropriate gloves; eye protection; laser PPE if any exposure potential; electrical PPE as needed</w:t>
            </w:r>
          </w:p>
        </w:tc>
      </w:tr>
      <w:tr w:rsidR="00AB4455" w14:paraId="6516DAEF" w14:textId="77777777" w:rsidTr="00D80521">
        <w:tc>
          <w:tcPr>
            <w:tcW w:w="2268" w:type="dxa"/>
          </w:tcPr>
          <w:p w14:paraId="023F3B63" w14:textId="77777777" w:rsidR="00AB4455" w:rsidRDefault="00AB4455" w:rsidP="00D80521">
            <w:r>
              <w:t>15) Cleaning compounds/chemicals &amp; waste handling</w:t>
            </w:r>
          </w:p>
        </w:tc>
        <w:tc>
          <w:tcPr>
            <w:tcW w:w="2835" w:type="dxa"/>
          </w:tcPr>
          <w:p w14:paraId="4ED5EE66" w14:textId="77777777" w:rsidR="00AB4455" w:rsidRDefault="00AB4455" w:rsidP="00D80521">
            <w:r>
              <w:t>Fire/explosion (solvents); toxic exposure; incompatible chemicals</w:t>
            </w:r>
          </w:p>
        </w:tc>
        <w:tc>
          <w:tcPr>
            <w:tcW w:w="4535" w:type="dxa"/>
          </w:tcPr>
          <w:p w14:paraId="0027AA0F" w14:textId="77777777" w:rsidR="00AB4455" w:rsidRDefault="00AB4455" w:rsidP="00D80521">
            <w:r>
              <w:t xml:space="preserve">Keep volatile solvents/flammable gases away from laser operations; follow SDS. Implement </w:t>
            </w:r>
            <w:r>
              <w:lastRenderedPageBreak/>
              <w:t>hazard communication program (OSHA 1910.1200 / WISHA WAC 296-901): labels, SDS access, training. Dispose of waste per site procedures.</w:t>
            </w:r>
          </w:p>
        </w:tc>
        <w:tc>
          <w:tcPr>
            <w:tcW w:w="2268" w:type="dxa"/>
          </w:tcPr>
          <w:p w14:paraId="0CB3B441" w14:textId="77777777" w:rsidR="00AB4455" w:rsidRDefault="00AB4455" w:rsidP="00D80521">
            <w:r>
              <w:lastRenderedPageBreak/>
              <w:t>Chemical-resistant gloves/eye protection per SDS; respirator per program if required</w:t>
            </w:r>
          </w:p>
        </w:tc>
      </w:tr>
    </w:tbl>
    <w:p w14:paraId="69A04562" w14:textId="2536B9ED" w:rsidR="008227BD" w:rsidRDefault="008227BD" w:rsidP="00AE751E">
      <w:pPr>
        <w:rPr>
          <w:b/>
          <w:bCs/>
        </w:rPr>
      </w:pPr>
    </w:p>
    <w:p w14:paraId="3F8787B3" w14:textId="742F3825" w:rsidR="008227BD" w:rsidRPr="003617AB" w:rsidRDefault="008227BD">
      <w:pPr>
        <w:rPr>
          <w:b/>
          <w:bCs/>
        </w:rPr>
      </w:pPr>
    </w:p>
    <w:sectPr w:rsidR="008227BD" w:rsidRPr="003617A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18F0" w14:textId="77777777" w:rsidR="00E63751" w:rsidRDefault="00E63751" w:rsidP="00CE42D7">
      <w:pPr>
        <w:spacing w:after="0" w:line="240" w:lineRule="auto"/>
      </w:pPr>
      <w:r>
        <w:separator/>
      </w:r>
    </w:p>
  </w:endnote>
  <w:endnote w:type="continuationSeparator" w:id="0">
    <w:p w14:paraId="24DB5BA9" w14:textId="77777777" w:rsidR="00E63751" w:rsidRDefault="00E63751" w:rsidP="00CE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MV Bol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5B7E" w14:textId="4BEEA4C0" w:rsidR="00485A8D" w:rsidRDefault="00EA47C8">
    <w:pPr>
      <w:tabs>
        <w:tab w:val="center" w:pos="4550"/>
        <w:tab w:val="left" w:pos="5818"/>
      </w:tabs>
      <w:ind w:right="260"/>
      <w:jc w:val="right"/>
      <w:rPr>
        <w:color w:val="071320" w:themeColor="text2" w:themeShade="80"/>
        <w:szCs w:val="24"/>
      </w:rPr>
    </w:pPr>
    <w:r>
      <w:rPr>
        <w:noProof/>
      </w:rPr>
      <w:drawing>
        <wp:anchor distT="0" distB="0" distL="114300" distR="114300" simplePos="0" relativeHeight="251658240" behindDoc="0" locked="0" layoutInCell="1" allowOverlap="1" wp14:anchorId="0223939B" wp14:editId="19B2991B">
          <wp:simplePos x="0" y="0"/>
          <wp:positionH relativeFrom="margin">
            <wp:align>left</wp:align>
          </wp:positionH>
          <wp:positionV relativeFrom="paragraph">
            <wp:posOffset>40640</wp:posOffset>
          </wp:positionV>
          <wp:extent cx="1089301" cy="552450"/>
          <wp:effectExtent l="0" t="0" r="0" b="0"/>
          <wp:wrapNone/>
          <wp:docPr id="1073227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27318" name="Picture 1"/>
                  <pic:cNvPicPr/>
                </pic:nvPicPr>
                <pic:blipFill rotWithShape="1">
                  <a:blip r:embed="rId1">
                    <a:extLst>
                      <a:ext uri="{28A0092B-C50C-407E-A947-70E740481C1C}">
                        <a14:useLocalDpi xmlns:a14="http://schemas.microsoft.com/office/drawing/2010/main" val="0"/>
                      </a:ext>
                    </a:extLst>
                  </a:blip>
                  <a:srcRect t="1" b="15285"/>
                  <a:stretch>
                    <a:fillRect/>
                  </a:stretch>
                </pic:blipFill>
                <pic:spPr bwMode="auto">
                  <a:xfrm>
                    <a:off x="0" y="0"/>
                    <a:ext cx="1089301"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2AA0">
      <w:rPr>
        <w:noProof/>
      </w:rPr>
      <w:drawing>
        <wp:anchor distT="0" distB="0" distL="114300" distR="114300" simplePos="0" relativeHeight="251658241" behindDoc="0" locked="0" layoutInCell="1" allowOverlap="1" wp14:anchorId="58BE3172" wp14:editId="4F8D72AB">
          <wp:simplePos x="0" y="0"/>
          <wp:positionH relativeFrom="margin">
            <wp:align>center</wp:align>
          </wp:positionH>
          <wp:positionV relativeFrom="paragraph">
            <wp:posOffset>50165</wp:posOffset>
          </wp:positionV>
          <wp:extent cx="2028418" cy="632866"/>
          <wp:effectExtent l="0" t="0" r="0" b="0"/>
          <wp:wrapNone/>
          <wp:docPr id="1885425527" name="Picture 2" descr="A green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25527" name="Picture 2" descr="A green and red sign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028418" cy="632866"/>
                  </a:xfrm>
                  <a:prstGeom prst="rect">
                    <a:avLst/>
                  </a:prstGeom>
                </pic:spPr>
              </pic:pic>
            </a:graphicData>
          </a:graphic>
          <wp14:sizeRelH relativeFrom="margin">
            <wp14:pctWidth>0</wp14:pctWidth>
          </wp14:sizeRelH>
          <wp14:sizeRelV relativeFrom="margin">
            <wp14:pctHeight>0</wp14:pctHeight>
          </wp14:sizeRelV>
        </wp:anchor>
      </w:drawing>
    </w:r>
    <w:r w:rsidR="00485A8D">
      <w:rPr>
        <w:color w:val="2C7FCE" w:themeColor="text2" w:themeTint="99"/>
        <w:spacing w:val="60"/>
        <w:szCs w:val="24"/>
      </w:rPr>
      <w:t>Page</w:t>
    </w:r>
    <w:r w:rsidR="00485A8D">
      <w:rPr>
        <w:color w:val="2C7FCE" w:themeColor="text2" w:themeTint="99"/>
        <w:szCs w:val="24"/>
      </w:rPr>
      <w:t xml:space="preserve"> </w:t>
    </w:r>
    <w:r w:rsidR="00485A8D">
      <w:rPr>
        <w:color w:val="0A1D30" w:themeColor="text2" w:themeShade="BF"/>
        <w:szCs w:val="24"/>
      </w:rPr>
      <w:fldChar w:fldCharType="begin"/>
    </w:r>
    <w:r w:rsidR="00485A8D">
      <w:rPr>
        <w:color w:val="0A1D30" w:themeColor="text2" w:themeShade="BF"/>
        <w:szCs w:val="24"/>
      </w:rPr>
      <w:instrText xml:space="preserve"> PAGE   \* MERGEFORMAT </w:instrText>
    </w:r>
    <w:r w:rsidR="00485A8D">
      <w:rPr>
        <w:color w:val="0A1D30" w:themeColor="text2" w:themeShade="BF"/>
        <w:szCs w:val="24"/>
      </w:rPr>
      <w:fldChar w:fldCharType="separate"/>
    </w:r>
    <w:r w:rsidR="00485A8D">
      <w:rPr>
        <w:noProof/>
        <w:color w:val="0A1D30" w:themeColor="text2" w:themeShade="BF"/>
        <w:szCs w:val="24"/>
      </w:rPr>
      <w:t>1</w:t>
    </w:r>
    <w:r w:rsidR="00485A8D">
      <w:rPr>
        <w:color w:val="0A1D30" w:themeColor="text2" w:themeShade="BF"/>
        <w:szCs w:val="24"/>
      </w:rPr>
      <w:fldChar w:fldCharType="end"/>
    </w:r>
    <w:r w:rsidR="00485A8D">
      <w:rPr>
        <w:color w:val="0A1D30" w:themeColor="text2" w:themeShade="BF"/>
        <w:szCs w:val="24"/>
      </w:rPr>
      <w:t xml:space="preserve"> | </w:t>
    </w:r>
    <w:r w:rsidR="00485A8D">
      <w:rPr>
        <w:color w:val="0A1D30" w:themeColor="text2" w:themeShade="BF"/>
        <w:szCs w:val="24"/>
      </w:rPr>
      <w:fldChar w:fldCharType="begin"/>
    </w:r>
    <w:r w:rsidR="00485A8D">
      <w:rPr>
        <w:color w:val="0A1D30" w:themeColor="text2" w:themeShade="BF"/>
        <w:szCs w:val="24"/>
      </w:rPr>
      <w:instrText xml:space="preserve"> NUMPAGES  \* Arabic  \* MERGEFORMAT </w:instrText>
    </w:r>
    <w:r w:rsidR="00485A8D">
      <w:rPr>
        <w:color w:val="0A1D30" w:themeColor="text2" w:themeShade="BF"/>
        <w:szCs w:val="24"/>
      </w:rPr>
      <w:fldChar w:fldCharType="separate"/>
    </w:r>
    <w:r w:rsidR="00485A8D">
      <w:rPr>
        <w:noProof/>
        <w:color w:val="0A1D30" w:themeColor="text2" w:themeShade="BF"/>
        <w:szCs w:val="24"/>
      </w:rPr>
      <w:t>1</w:t>
    </w:r>
    <w:r w:rsidR="00485A8D">
      <w:rPr>
        <w:color w:val="0A1D30" w:themeColor="text2" w:themeShade="BF"/>
        <w:szCs w:val="24"/>
      </w:rPr>
      <w:fldChar w:fldCharType="end"/>
    </w:r>
  </w:p>
  <w:p w14:paraId="22208674" w14:textId="580FC640" w:rsidR="00CE42D7" w:rsidRDefault="00ED2AA0" w:rsidP="00ED2AA0">
    <w:pPr>
      <w:pStyle w:val="Footer"/>
      <w:tabs>
        <w:tab w:val="clear" w:pos="4680"/>
        <w:tab w:val="clear" w:pos="9360"/>
        <w:tab w:val="left" w:pos="40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FC0A" w14:textId="77777777" w:rsidR="00E63751" w:rsidRDefault="00E63751" w:rsidP="00CE42D7">
      <w:pPr>
        <w:spacing w:after="0" w:line="240" w:lineRule="auto"/>
      </w:pPr>
      <w:r>
        <w:separator/>
      </w:r>
    </w:p>
  </w:footnote>
  <w:footnote w:type="continuationSeparator" w:id="0">
    <w:p w14:paraId="447B29DC" w14:textId="77777777" w:rsidR="00E63751" w:rsidRDefault="00E63751" w:rsidP="00CE4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2175" w14:textId="072CBFAF" w:rsidR="00D877C3" w:rsidRPr="00D877C3" w:rsidRDefault="00700287" w:rsidP="00D877C3">
    <w:pPr>
      <w:rPr>
        <w:b/>
        <w:bCs/>
        <w:sz w:val="32"/>
        <w:szCs w:val="28"/>
      </w:rPr>
    </w:pPr>
    <w:r>
      <w:rPr>
        <w:b/>
        <w:bCs/>
        <w:sz w:val="32"/>
        <w:szCs w:val="28"/>
      </w:rPr>
      <w:t xml:space="preserve">Class 4 </w:t>
    </w:r>
    <w:r w:rsidR="00D877C3" w:rsidRPr="00E460F8">
      <w:rPr>
        <w:b/>
        <w:bCs/>
        <w:sz w:val="32"/>
        <w:szCs w:val="28"/>
      </w:rPr>
      <w:t>Laser Welding Standard Operating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48A"/>
    <w:multiLevelType w:val="hybridMultilevel"/>
    <w:tmpl w:val="BB145DBC"/>
    <w:lvl w:ilvl="0" w:tplc="89784E00">
      <w:start w:val="1"/>
      <w:numFmt w:val="bullet"/>
      <w:lvlText w:val=""/>
      <w:lvlJc w:val="left"/>
      <w:pPr>
        <w:ind w:left="1080" w:hanging="360"/>
      </w:pPr>
      <w:rPr>
        <w:rFonts w:ascii="Symbol" w:hAnsi="Symbol"/>
      </w:rPr>
    </w:lvl>
    <w:lvl w:ilvl="1" w:tplc="C0FAAA58">
      <w:start w:val="1"/>
      <w:numFmt w:val="bullet"/>
      <w:lvlText w:val=""/>
      <w:lvlJc w:val="left"/>
      <w:pPr>
        <w:ind w:left="1080" w:hanging="360"/>
      </w:pPr>
      <w:rPr>
        <w:rFonts w:ascii="Symbol" w:hAnsi="Symbol"/>
      </w:rPr>
    </w:lvl>
    <w:lvl w:ilvl="2" w:tplc="83BAF1C4">
      <w:start w:val="1"/>
      <w:numFmt w:val="bullet"/>
      <w:lvlText w:val=""/>
      <w:lvlJc w:val="left"/>
      <w:pPr>
        <w:ind w:left="1080" w:hanging="360"/>
      </w:pPr>
      <w:rPr>
        <w:rFonts w:ascii="Symbol" w:hAnsi="Symbol"/>
      </w:rPr>
    </w:lvl>
    <w:lvl w:ilvl="3" w:tplc="B678BF18">
      <w:start w:val="1"/>
      <w:numFmt w:val="bullet"/>
      <w:lvlText w:val=""/>
      <w:lvlJc w:val="left"/>
      <w:pPr>
        <w:ind w:left="1080" w:hanging="360"/>
      </w:pPr>
      <w:rPr>
        <w:rFonts w:ascii="Symbol" w:hAnsi="Symbol"/>
      </w:rPr>
    </w:lvl>
    <w:lvl w:ilvl="4" w:tplc="AD0411FC">
      <w:start w:val="1"/>
      <w:numFmt w:val="bullet"/>
      <w:lvlText w:val=""/>
      <w:lvlJc w:val="left"/>
      <w:pPr>
        <w:ind w:left="1080" w:hanging="360"/>
      </w:pPr>
      <w:rPr>
        <w:rFonts w:ascii="Symbol" w:hAnsi="Symbol"/>
      </w:rPr>
    </w:lvl>
    <w:lvl w:ilvl="5" w:tplc="31DAC59E">
      <w:start w:val="1"/>
      <w:numFmt w:val="bullet"/>
      <w:lvlText w:val=""/>
      <w:lvlJc w:val="left"/>
      <w:pPr>
        <w:ind w:left="1080" w:hanging="360"/>
      </w:pPr>
      <w:rPr>
        <w:rFonts w:ascii="Symbol" w:hAnsi="Symbol"/>
      </w:rPr>
    </w:lvl>
    <w:lvl w:ilvl="6" w:tplc="B87608C4">
      <w:start w:val="1"/>
      <w:numFmt w:val="bullet"/>
      <w:lvlText w:val=""/>
      <w:lvlJc w:val="left"/>
      <w:pPr>
        <w:ind w:left="1080" w:hanging="360"/>
      </w:pPr>
      <w:rPr>
        <w:rFonts w:ascii="Symbol" w:hAnsi="Symbol"/>
      </w:rPr>
    </w:lvl>
    <w:lvl w:ilvl="7" w:tplc="84F04E22">
      <w:start w:val="1"/>
      <w:numFmt w:val="bullet"/>
      <w:lvlText w:val=""/>
      <w:lvlJc w:val="left"/>
      <w:pPr>
        <w:ind w:left="1080" w:hanging="360"/>
      </w:pPr>
      <w:rPr>
        <w:rFonts w:ascii="Symbol" w:hAnsi="Symbol"/>
      </w:rPr>
    </w:lvl>
    <w:lvl w:ilvl="8" w:tplc="D8BC5EA0">
      <w:start w:val="1"/>
      <w:numFmt w:val="bullet"/>
      <w:lvlText w:val=""/>
      <w:lvlJc w:val="left"/>
      <w:pPr>
        <w:ind w:left="1080" w:hanging="360"/>
      </w:pPr>
      <w:rPr>
        <w:rFonts w:ascii="Symbol" w:hAnsi="Symbol"/>
      </w:rPr>
    </w:lvl>
  </w:abstractNum>
  <w:abstractNum w:abstractNumId="1" w15:restartNumberingAfterBreak="0">
    <w:nsid w:val="0AD303B1"/>
    <w:multiLevelType w:val="hybridMultilevel"/>
    <w:tmpl w:val="6568DA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10B2C"/>
    <w:multiLevelType w:val="hybridMultilevel"/>
    <w:tmpl w:val="7952CF88"/>
    <w:lvl w:ilvl="0" w:tplc="3CEEE940">
      <w:start w:val="1"/>
      <w:numFmt w:val="bullet"/>
      <w:lvlText w:val=""/>
      <w:lvlJc w:val="left"/>
      <w:pPr>
        <w:ind w:left="720" w:hanging="360"/>
      </w:pPr>
      <w:rPr>
        <w:rFonts w:ascii="Symbol" w:hAnsi="Symbol"/>
      </w:rPr>
    </w:lvl>
    <w:lvl w:ilvl="1" w:tplc="F4645576">
      <w:start w:val="1"/>
      <w:numFmt w:val="bullet"/>
      <w:lvlText w:val=""/>
      <w:lvlJc w:val="left"/>
      <w:pPr>
        <w:ind w:left="720" w:hanging="360"/>
      </w:pPr>
      <w:rPr>
        <w:rFonts w:ascii="Symbol" w:hAnsi="Symbol"/>
      </w:rPr>
    </w:lvl>
    <w:lvl w:ilvl="2" w:tplc="FACC1FC2">
      <w:start w:val="1"/>
      <w:numFmt w:val="bullet"/>
      <w:lvlText w:val=""/>
      <w:lvlJc w:val="left"/>
      <w:pPr>
        <w:ind w:left="720" w:hanging="360"/>
      </w:pPr>
      <w:rPr>
        <w:rFonts w:ascii="Symbol" w:hAnsi="Symbol"/>
      </w:rPr>
    </w:lvl>
    <w:lvl w:ilvl="3" w:tplc="D2CA1018">
      <w:start w:val="1"/>
      <w:numFmt w:val="bullet"/>
      <w:lvlText w:val=""/>
      <w:lvlJc w:val="left"/>
      <w:pPr>
        <w:ind w:left="720" w:hanging="360"/>
      </w:pPr>
      <w:rPr>
        <w:rFonts w:ascii="Symbol" w:hAnsi="Symbol"/>
      </w:rPr>
    </w:lvl>
    <w:lvl w:ilvl="4" w:tplc="C430F324">
      <w:start w:val="1"/>
      <w:numFmt w:val="bullet"/>
      <w:lvlText w:val=""/>
      <w:lvlJc w:val="left"/>
      <w:pPr>
        <w:ind w:left="720" w:hanging="360"/>
      </w:pPr>
      <w:rPr>
        <w:rFonts w:ascii="Symbol" w:hAnsi="Symbol"/>
      </w:rPr>
    </w:lvl>
    <w:lvl w:ilvl="5" w:tplc="2B90A310">
      <w:start w:val="1"/>
      <w:numFmt w:val="bullet"/>
      <w:lvlText w:val=""/>
      <w:lvlJc w:val="left"/>
      <w:pPr>
        <w:ind w:left="720" w:hanging="360"/>
      </w:pPr>
      <w:rPr>
        <w:rFonts w:ascii="Symbol" w:hAnsi="Symbol"/>
      </w:rPr>
    </w:lvl>
    <w:lvl w:ilvl="6" w:tplc="493AABFC">
      <w:start w:val="1"/>
      <w:numFmt w:val="bullet"/>
      <w:lvlText w:val=""/>
      <w:lvlJc w:val="left"/>
      <w:pPr>
        <w:ind w:left="720" w:hanging="360"/>
      </w:pPr>
      <w:rPr>
        <w:rFonts w:ascii="Symbol" w:hAnsi="Symbol"/>
      </w:rPr>
    </w:lvl>
    <w:lvl w:ilvl="7" w:tplc="7E9E00E6">
      <w:start w:val="1"/>
      <w:numFmt w:val="bullet"/>
      <w:lvlText w:val=""/>
      <w:lvlJc w:val="left"/>
      <w:pPr>
        <w:ind w:left="720" w:hanging="360"/>
      </w:pPr>
      <w:rPr>
        <w:rFonts w:ascii="Symbol" w:hAnsi="Symbol"/>
      </w:rPr>
    </w:lvl>
    <w:lvl w:ilvl="8" w:tplc="C70A4094">
      <w:start w:val="1"/>
      <w:numFmt w:val="bullet"/>
      <w:lvlText w:val=""/>
      <w:lvlJc w:val="left"/>
      <w:pPr>
        <w:ind w:left="720" w:hanging="360"/>
      </w:pPr>
      <w:rPr>
        <w:rFonts w:ascii="Symbol" w:hAnsi="Symbol"/>
      </w:rPr>
    </w:lvl>
  </w:abstractNum>
  <w:abstractNum w:abstractNumId="3" w15:restartNumberingAfterBreak="0">
    <w:nsid w:val="1BE02764"/>
    <w:multiLevelType w:val="hybridMultilevel"/>
    <w:tmpl w:val="E69C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70915"/>
    <w:multiLevelType w:val="multilevel"/>
    <w:tmpl w:val="210C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71A1A"/>
    <w:multiLevelType w:val="multilevel"/>
    <w:tmpl w:val="20B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31515"/>
    <w:multiLevelType w:val="hybridMultilevel"/>
    <w:tmpl w:val="074E8D04"/>
    <w:lvl w:ilvl="0" w:tplc="5FB65692">
      <w:start w:val="1"/>
      <w:numFmt w:val="bullet"/>
      <w:lvlText w:val=""/>
      <w:lvlJc w:val="left"/>
      <w:pPr>
        <w:ind w:left="1440" w:hanging="360"/>
      </w:pPr>
      <w:rPr>
        <w:rFonts w:ascii="Symbol" w:hAnsi="Symbol"/>
      </w:rPr>
    </w:lvl>
    <w:lvl w:ilvl="1" w:tplc="BA54AA04">
      <w:start w:val="1"/>
      <w:numFmt w:val="bullet"/>
      <w:lvlText w:val=""/>
      <w:lvlJc w:val="left"/>
      <w:pPr>
        <w:ind w:left="1440" w:hanging="360"/>
      </w:pPr>
      <w:rPr>
        <w:rFonts w:ascii="Symbol" w:hAnsi="Symbol"/>
      </w:rPr>
    </w:lvl>
    <w:lvl w:ilvl="2" w:tplc="00D2C3CC">
      <w:start w:val="1"/>
      <w:numFmt w:val="bullet"/>
      <w:lvlText w:val=""/>
      <w:lvlJc w:val="left"/>
      <w:pPr>
        <w:ind w:left="1440" w:hanging="360"/>
      </w:pPr>
      <w:rPr>
        <w:rFonts w:ascii="Symbol" w:hAnsi="Symbol"/>
      </w:rPr>
    </w:lvl>
    <w:lvl w:ilvl="3" w:tplc="E2CAFE3A">
      <w:start w:val="1"/>
      <w:numFmt w:val="bullet"/>
      <w:lvlText w:val=""/>
      <w:lvlJc w:val="left"/>
      <w:pPr>
        <w:ind w:left="1440" w:hanging="360"/>
      </w:pPr>
      <w:rPr>
        <w:rFonts w:ascii="Symbol" w:hAnsi="Symbol"/>
      </w:rPr>
    </w:lvl>
    <w:lvl w:ilvl="4" w:tplc="A640529A">
      <w:start w:val="1"/>
      <w:numFmt w:val="bullet"/>
      <w:lvlText w:val=""/>
      <w:lvlJc w:val="left"/>
      <w:pPr>
        <w:ind w:left="1440" w:hanging="360"/>
      </w:pPr>
      <w:rPr>
        <w:rFonts w:ascii="Symbol" w:hAnsi="Symbol"/>
      </w:rPr>
    </w:lvl>
    <w:lvl w:ilvl="5" w:tplc="45843644">
      <w:start w:val="1"/>
      <w:numFmt w:val="bullet"/>
      <w:lvlText w:val=""/>
      <w:lvlJc w:val="left"/>
      <w:pPr>
        <w:ind w:left="1440" w:hanging="360"/>
      </w:pPr>
      <w:rPr>
        <w:rFonts w:ascii="Symbol" w:hAnsi="Symbol"/>
      </w:rPr>
    </w:lvl>
    <w:lvl w:ilvl="6" w:tplc="33189344">
      <w:start w:val="1"/>
      <w:numFmt w:val="bullet"/>
      <w:lvlText w:val=""/>
      <w:lvlJc w:val="left"/>
      <w:pPr>
        <w:ind w:left="1440" w:hanging="360"/>
      </w:pPr>
      <w:rPr>
        <w:rFonts w:ascii="Symbol" w:hAnsi="Symbol"/>
      </w:rPr>
    </w:lvl>
    <w:lvl w:ilvl="7" w:tplc="3416BB26">
      <w:start w:val="1"/>
      <w:numFmt w:val="bullet"/>
      <w:lvlText w:val=""/>
      <w:lvlJc w:val="left"/>
      <w:pPr>
        <w:ind w:left="1440" w:hanging="360"/>
      </w:pPr>
      <w:rPr>
        <w:rFonts w:ascii="Symbol" w:hAnsi="Symbol"/>
      </w:rPr>
    </w:lvl>
    <w:lvl w:ilvl="8" w:tplc="3DFEB31A">
      <w:start w:val="1"/>
      <w:numFmt w:val="bullet"/>
      <w:lvlText w:val=""/>
      <w:lvlJc w:val="left"/>
      <w:pPr>
        <w:ind w:left="1440" w:hanging="360"/>
      </w:pPr>
      <w:rPr>
        <w:rFonts w:ascii="Symbol" w:hAnsi="Symbol"/>
      </w:rPr>
    </w:lvl>
  </w:abstractNum>
  <w:abstractNum w:abstractNumId="7" w15:restartNumberingAfterBreak="0">
    <w:nsid w:val="2B367B08"/>
    <w:multiLevelType w:val="multilevel"/>
    <w:tmpl w:val="6C90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94F37"/>
    <w:multiLevelType w:val="multilevel"/>
    <w:tmpl w:val="4CACB4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DB242FA"/>
    <w:multiLevelType w:val="hybridMultilevel"/>
    <w:tmpl w:val="4BE281FE"/>
    <w:lvl w:ilvl="0" w:tplc="849CDC6E">
      <w:start w:val="1"/>
      <w:numFmt w:val="bullet"/>
      <w:lvlText w:val=""/>
      <w:lvlJc w:val="left"/>
      <w:pPr>
        <w:ind w:left="1440" w:hanging="360"/>
      </w:pPr>
      <w:rPr>
        <w:rFonts w:ascii="Symbol" w:hAnsi="Symbol"/>
      </w:rPr>
    </w:lvl>
    <w:lvl w:ilvl="1" w:tplc="273EE8E8">
      <w:start w:val="1"/>
      <w:numFmt w:val="bullet"/>
      <w:lvlText w:val=""/>
      <w:lvlJc w:val="left"/>
      <w:pPr>
        <w:ind w:left="1440" w:hanging="360"/>
      </w:pPr>
      <w:rPr>
        <w:rFonts w:ascii="Symbol" w:hAnsi="Symbol"/>
      </w:rPr>
    </w:lvl>
    <w:lvl w:ilvl="2" w:tplc="8DC677D2">
      <w:start w:val="1"/>
      <w:numFmt w:val="bullet"/>
      <w:lvlText w:val=""/>
      <w:lvlJc w:val="left"/>
      <w:pPr>
        <w:ind w:left="1440" w:hanging="360"/>
      </w:pPr>
      <w:rPr>
        <w:rFonts w:ascii="Symbol" w:hAnsi="Symbol"/>
      </w:rPr>
    </w:lvl>
    <w:lvl w:ilvl="3" w:tplc="4CD4F570">
      <w:start w:val="1"/>
      <w:numFmt w:val="bullet"/>
      <w:lvlText w:val=""/>
      <w:lvlJc w:val="left"/>
      <w:pPr>
        <w:ind w:left="1440" w:hanging="360"/>
      </w:pPr>
      <w:rPr>
        <w:rFonts w:ascii="Symbol" w:hAnsi="Symbol"/>
      </w:rPr>
    </w:lvl>
    <w:lvl w:ilvl="4" w:tplc="57D4DE4A">
      <w:start w:val="1"/>
      <w:numFmt w:val="bullet"/>
      <w:lvlText w:val=""/>
      <w:lvlJc w:val="left"/>
      <w:pPr>
        <w:ind w:left="1440" w:hanging="360"/>
      </w:pPr>
      <w:rPr>
        <w:rFonts w:ascii="Symbol" w:hAnsi="Symbol"/>
      </w:rPr>
    </w:lvl>
    <w:lvl w:ilvl="5" w:tplc="6F7EBCBE">
      <w:start w:val="1"/>
      <w:numFmt w:val="bullet"/>
      <w:lvlText w:val=""/>
      <w:lvlJc w:val="left"/>
      <w:pPr>
        <w:ind w:left="1440" w:hanging="360"/>
      </w:pPr>
      <w:rPr>
        <w:rFonts w:ascii="Symbol" w:hAnsi="Symbol"/>
      </w:rPr>
    </w:lvl>
    <w:lvl w:ilvl="6" w:tplc="57E6ADFC">
      <w:start w:val="1"/>
      <w:numFmt w:val="bullet"/>
      <w:lvlText w:val=""/>
      <w:lvlJc w:val="left"/>
      <w:pPr>
        <w:ind w:left="1440" w:hanging="360"/>
      </w:pPr>
      <w:rPr>
        <w:rFonts w:ascii="Symbol" w:hAnsi="Symbol"/>
      </w:rPr>
    </w:lvl>
    <w:lvl w:ilvl="7" w:tplc="339E928E">
      <w:start w:val="1"/>
      <w:numFmt w:val="bullet"/>
      <w:lvlText w:val=""/>
      <w:lvlJc w:val="left"/>
      <w:pPr>
        <w:ind w:left="1440" w:hanging="360"/>
      </w:pPr>
      <w:rPr>
        <w:rFonts w:ascii="Symbol" w:hAnsi="Symbol"/>
      </w:rPr>
    </w:lvl>
    <w:lvl w:ilvl="8" w:tplc="FD4625D4">
      <w:start w:val="1"/>
      <w:numFmt w:val="bullet"/>
      <w:lvlText w:val=""/>
      <w:lvlJc w:val="left"/>
      <w:pPr>
        <w:ind w:left="1440" w:hanging="360"/>
      </w:pPr>
      <w:rPr>
        <w:rFonts w:ascii="Symbol" w:hAnsi="Symbol"/>
      </w:rPr>
    </w:lvl>
  </w:abstractNum>
  <w:abstractNum w:abstractNumId="10" w15:restartNumberingAfterBreak="0">
    <w:nsid w:val="2F6D2150"/>
    <w:multiLevelType w:val="multilevel"/>
    <w:tmpl w:val="604C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16C11"/>
    <w:multiLevelType w:val="hybridMultilevel"/>
    <w:tmpl w:val="44FAB3AA"/>
    <w:lvl w:ilvl="0" w:tplc="34167B86">
      <w:start w:val="1"/>
      <w:numFmt w:val="bullet"/>
      <w:lvlText w:val=""/>
      <w:lvlJc w:val="left"/>
      <w:pPr>
        <w:ind w:left="720" w:hanging="360"/>
      </w:pPr>
      <w:rPr>
        <w:rFonts w:ascii="Symbol" w:hAnsi="Symbol"/>
      </w:rPr>
    </w:lvl>
    <w:lvl w:ilvl="1" w:tplc="5BBA84E6">
      <w:start w:val="1"/>
      <w:numFmt w:val="bullet"/>
      <w:lvlText w:val=""/>
      <w:lvlJc w:val="left"/>
      <w:pPr>
        <w:ind w:left="720" w:hanging="360"/>
      </w:pPr>
      <w:rPr>
        <w:rFonts w:ascii="Symbol" w:hAnsi="Symbol"/>
      </w:rPr>
    </w:lvl>
    <w:lvl w:ilvl="2" w:tplc="C98819AA">
      <w:start w:val="1"/>
      <w:numFmt w:val="bullet"/>
      <w:lvlText w:val=""/>
      <w:lvlJc w:val="left"/>
      <w:pPr>
        <w:ind w:left="720" w:hanging="360"/>
      </w:pPr>
      <w:rPr>
        <w:rFonts w:ascii="Symbol" w:hAnsi="Symbol"/>
      </w:rPr>
    </w:lvl>
    <w:lvl w:ilvl="3" w:tplc="0D26B748">
      <w:start w:val="1"/>
      <w:numFmt w:val="bullet"/>
      <w:lvlText w:val=""/>
      <w:lvlJc w:val="left"/>
      <w:pPr>
        <w:ind w:left="720" w:hanging="360"/>
      </w:pPr>
      <w:rPr>
        <w:rFonts w:ascii="Symbol" w:hAnsi="Symbol"/>
      </w:rPr>
    </w:lvl>
    <w:lvl w:ilvl="4" w:tplc="BC720298">
      <w:start w:val="1"/>
      <w:numFmt w:val="bullet"/>
      <w:lvlText w:val=""/>
      <w:lvlJc w:val="left"/>
      <w:pPr>
        <w:ind w:left="720" w:hanging="360"/>
      </w:pPr>
      <w:rPr>
        <w:rFonts w:ascii="Symbol" w:hAnsi="Symbol"/>
      </w:rPr>
    </w:lvl>
    <w:lvl w:ilvl="5" w:tplc="E732028A">
      <w:start w:val="1"/>
      <w:numFmt w:val="bullet"/>
      <w:lvlText w:val=""/>
      <w:lvlJc w:val="left"/>
      <w:pPr>
        <w:ind w:left="720" w:hanging="360"/>
      </w:pPr>
      <w:rPr>
        <w:rFonts w:ascii="Symbol" w:hAnsi="Symbol"/>
      </w:rPr>
    </w:lvl>
    <w:lvl w:ilvl="6" w:tplc="B97E8BF8">
      <w:start w:val="1"/>
      <w:numFmt w:val="bullet"/>
      <w:lvlText w:val=""/>
      <w:lvlJc w:val="left"/>
      <w:pPr>
        <w:ind w:left="720" w:hanging="360"/>
      </w:pPr>
      <w:rPr>
        <w:rFonts w:ascii="Symbol" w:hAnsi="Symbol"/>
      </w:rPr>
    </w:lvl>
    <w:lvl w:ilvl="7" w:tplc="4E1C0344">
      <w:start w:val="1"/>
      <w:numFmt w:val="bullet"/>
      <w:lvlText w:val=""/>
      <w:lvlJc w:val="left"/>
      <w:pPr>
        <w:ind w:left="720" w:hanging="360"/>
      </w:pPr>
      <w:rPr>
        <w:rFonts w:ascii="Symbol" w:hAnsi="Symbol"/>
      </w:rPr>
    </w:lvl>
    <w:lvl w:ilvl="8" w:tplc="C900BA2E">
      <w:start w:val="1"/>
      <w:numFmt w:val="bullet"/>
      <w:lvlText w:val=""/>
      <w:lvlJc w:val="left"/>
      <w:pPr>
        <w:ind w:left="720" w:hanging="360"/>
      </w:pPr>
      <w:rPr>
        <w:rFonts w:ascii="Symbol" w:hAnsi="Symbol"/>
      </w:rPr>
    </w:lvl>
  </w:abstractNum>
  <w:abstractNum w:abstractNumId="12" w15:restartNumberingAfterBreak="0">
    <w:nsid w:val="380968AC"/>
    <w:multiLevelType w:val="hybridMultilevel"/>
    <w:tmpl w:val="D45447FE"/>
    <w:lvl w:ilvl="0" w:tplc="3E40680E">
      <w:start w:val="1"/>
      <w:numFmt w:val="bullet"/>
      <w:lvlText w:val=""/>
      <w:lvlJc w:val="left"/>
      <w:pPr>
        <w:ind w:left="1080" w:hanging="360"/>
      </w:pPr>
      <w:rPr>
        <w:rFonts w:ascii="Symbol" w:hAnsi="Symbol"/>
      </w:rPr>
    </w:lvl>
    <w:lvl w:ilvl="1" w:tplc="66343AEE">
      <w:start w:val="1"/>
      <w:numFmt w:val="bullet"/>
      <w:lvlText w:val=""/>
      <w:lvlJc w:val="left"/>
      <w:pPr>
        <w:ind w:left="1080" w:hanging="360"/>
      </w:pPr>
      <w:rPr>
        <w:rFonts w:ascii="Symbol" w:hAnsi="Symbol"/>
      </w:rPr>
    </w:lvl>
    <w:lvl w:ilvl="2" w:tplc="2506CEDE">
      <w:start w:val="1"/>
      <w:numFmt w:val="bullet"/>
      <w:lvlText w:val=""/>
      <w:lvlJc w:val="left"/>
      <w:pPr>
        <w:ind w:left="1080" w:hanging="360"/>
      </w:pPr>
      <w:rPr>
        <w:rFonts w:ascii="Symbol" w:hAnsi="Symbol"/>
      </w:rPr>
    </w:lvl>
    <w:lvl w:ilvl="3" w:tplc="BEBA9148">
      <w:start w:val="1"/>
      <w:numFmt w:val="bullet"/>
      <w:lvlText w:val=""/>
      <w:lvlJc w:val="left"/>
      <w:pPr>
        <w:ind w:left="1080" w:hanging="360"/>
      </w:pPr>
      <w:rPr>
        <w:rFonts w:ascii="Symbol" w:hAnsi="Symbol"/>
      </w:rPr>
    </w:lvl>
    <w:lvl w:ilvl="4" w:tplc="1734A67C">
      <w:start w:val="1"/>
      <w:numFmt w:val="bullet"/>
      <w:lvlText w:val=""/>
      <w:lvlJc w:val="left"/>
      <w:pPr>
        <w:ind w:left="1080" w:hanging="360"/>
      </w:pPr>
      <w:rPr>
        <w:rFonts w:ascii="Symbol" w:hAnsi="Symbol"/>
      </w:rPr>
    </w:lvl>
    <w:lvl w:ilvl="5" w:tplc="4FF8443C">
      <w:start w:val="1"/>
      <w:numFmt w:val="bullet"/>
      <w:lvlText w:val=""/>
      <w:lvlJc w:val="left"/>
      <w:pPr>
        <w:ind w:left="1080" w:hanging="360"/>
      </w:pPr>
      <w:rPr>
        <w:rFonts w:ascii="Symbol" w:hAnsi="Symbol"/>
      </w:rPr>
    </w:lvl>
    <w:lvl w:ilvl="6" w:tplc="30D23378">
      <w:start w:val="1"/>
      <w:numFmt w:val="bullet"/>
      <w:lvlText w:val=""/>
      <w:lvlJc w:val="left"/>
      <w:pPr>
        <w:ind w:left="1080" w:hanging="360"/>
      </w:pPr>
      <w:rPr>
        <w:rFonts w:ascii="Symbol" w:hAnsi="Symbol"/>
      </w:rPr>
    </w:lvl>
    <w:lvl w:ilvl="7" w:tplc="14A0BBE8">
      <w:start w:val="1"/>
      <w:numFmt w:val="bullet"/>
      <w:lvlText w:val=""/>
      <w:lvlJc w:val="left"/>
      <w:pPr>
        <w:ind w:left="1080" w:hanging="360"/>
      </w:pPr>
      <w:rPr>
        <w:rFonts w:ascii="Symbol" w:hAnsi="Symbol"/>
      </w:rPr>
    </w:lvl>
    <w:lvl w:ilvl="8" w:tplc="59A6B4B0">
      <w:start w:val="1"/>
      <w:numFmt w:val="bullet"/>
      <w:lvlText w:val=""/>
      <w:lvlJc w:val="left"/>
      <w:pPr>
        <w:ind w:left="1080" w:hanging="360"/>
      </w:pPr>
      <w:rPr>
        <w:rFonts w:ascii="Symbol" w:hAnsi="Symbol"/>
      </w:rPr>
    </w:lvl>
  </w:abstractNum>
  <w:abstractNum w:abstractNumId="13" w15:restartNumberingAfterBreak="0">
    <w:nsid w:val="3D1921D2"/>
    <w:multiLevelType w:val="multilevel"/>
    <w:tmpl w:val="48CA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15CEF"/>
    <w:multiLevelType w:val="hybridMultilevel"/>
    <w:tmpl w:val="2AFA2B6C"/>
    <w:lvl w:ilvl="0" w:tplc="5142C280">
      <w:start w:val="1"/>
      <w:numFmt w:val="bullet"/>
      <w:lvlText w:val=""/>
      <w:lvlJc w:val="left"/>
      <w:pPr>
        <w:ind w:left="720" w:hanging="360"/>
      </w:pPr>
      <w:rPr>
        <w:rFonts w:ascii="Symbol" w:hAnsi="Symbol"/>
      </w:rPr>
    </w:lvl>
    <w:lvl w:ilvl="1" w:tplc="64F2EE42">
      <w:start w:val="1"/>
      <w:numFmt w:val="bullet"/>
      <w:lvlText w:val=""/>
      <w:lvlJc w:val="left"/>
      <w:pPr>
        <w:ind w:left="720" w:hanging="360"/>
      </w:pPr>
      <w:rPr>
        <w:rFonts w:ascii="Symbol" w:hAnsi="Symbol"/>
      </w:rPr>
    </w:lvl>
    <w:lvl w:ilvl="2" w:tplc="E0663554">
      <w:start w:val="1"/>
      <w:numFmt w:val="bullet"/>
      <w:lvlText w:val=""/>
      <w:lvlJc w:val="left"/>
      <w:pPr>
        <w:ind w:left="720" w:hanging="360"/>
      </w:pPr>
      <w:rPr>
        <w:rFonts w:ascii="Symbol" w:hAnsi="Symbol"/>
      </w:rPr>
    </w:lvl>
    <w:lvl w:ilvl="3" w:tplc="4E38118E">
      <w:start w:val="1"/>
      <w:numFmt w:val="bullet"/>
      <w:lvlText w:val=""/>
      <w:lvlJc w:val="left"/>
      <w:pPr>
        <w:ind w:left="720" w:hanging="360"/>
      </w:pPr>
      <w:rPr>
        <w:rFonts w:ascii="Symbol" w:hAnsi="Symbol"/>
      </w:rPr>
    </w:lvl>
    <w:lvl w:ilvl="4" w:tplc="B3565BCE">
      <w:start w:val="1"/>
      <w:numFmt w:val="bullet"/>
      <w:lvlText w:val=""/>
      <w:lvlJc w:val="left"/>
      <w:pPr>
        <w:ind w:left="720" w:hanging="360"/>
      </w:pPr>
      <w:rPr>
        <w:rFonts w:ascii="Symbol" w:hAnsi="Symbol"/>
      </w:rPr>
    </w:lvl>
    <w:lvl w:ilvl="5" w:tplc="6506F196">
      <w:start w:val="1"/>
      <w:numFmt w:val="bullet"/>
      <w:lvlText w:val=""/>
      <w:lvlJc w:val="left"/>
      <w:pPr>
        <w:ind w:left="720" w:hanging="360"/>
      </w:pPr>
      <w:rPr>
        <w:rFonts w:ascii="Symbol" w:hAnsi="Symbol"/>
      </w:rPr>
    </w:lvl>
    <w:lvl w:ilvl="6" w:tplc="B2E69C9A">
      <w:start w:val="1"/>
      <w:numFmt w:val="bullet"/>
      <w:lvlText w:val=""/>
      <w:lvlJc w:val="left"/>
      <w:pPr>
        <w:ind w:left="720" w:hanging="360"/>
      </w:pPr>
      <w:rPr>
        <w:rFonts w:ascii="Symbol" w:hAnsi="Symbol"/>
      </w:rPr>
    </w:lvl>
    <w:lvl w:ilvl="7" w:tplc="422E740E">
      <w:start w:val="1"/>
      <w:numFmt w:val="bullet"/>
      <w:lvlText w:val=""/>
      <w:lvlJc w:val="left"/>
      <w:pPr>
        <w:ind w:left="720" w:hanging="360"/>
      </w:pPr>
      <w:rPr>
        <w:rFonts w:ascii="Symbol" w:hAnsi="Symbol"/>
      </w:rPr>
    </w:lvl>
    <w:lvl w:ilvl="8" w:tplc="9B268BAC">
      <w:start w:val="1"/>
      <w:numFmt w:val="bullet"/>
      <w:lvlText w:val=""/>
      <w:lvlJc w:val="left"/>
      <w:pPr>
        <w:ind w:left="720" w:hanging="360"/>
      </w:pPr>
      <w:rPr>
        <w:rFonts w:ascii="Symbol" w:hAnsi="Symbol"/>
      </w:rPr>
    </w:lvl>
  </w:abstractNum>
  <w:abstractNum w:abstractNumId="15" w15:restartNumberingAfterBreak="0">
    <w:nsid w:val="41CB5ADD"/>
    <w:multiLevelType w:val="multilevel"/>
    <w:tmpl w:val="3510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F464B7"/>
    <w:multiLevelType w:val="hybridMultilevel"/>
    <w:tmpl w:val="BB983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A25F8"/>
    <w:multiLevelType w:val="multilevel"/>
    <w:tmpl w:val="C220C19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FB35063"/>
    <w:multiLevelType w:val="hybridMultilevel"/>
    <w:tmpl w:val="F336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B46A2"/>
    <w:multiLevelType w:val="hybridMultilevel"/>
    <w:tmpl w:val="EC0C4F46"/>
    <w:lvl w:ilvl="0" w:tplc="C5CCC636">
      <w:start w:val="1"/>
      <w:numFmt w:val="bullet"/>
      <w:lvlText w:val=""/>
      <w:lvlJc w:val="left"/>
      <w:pPr>
        <w:ind w:left="720" w:hanging="360"/>
      </w:pPr>
      <w:rPr>
        <w:rFonts w:ascii="Symbol" w:hAnsi="Symbol"/>
      </w:rPr>
    </w:lvl>
    <w:lvl w:ilvl="1" w:tplc="7EC26644">
      <w:start w:val="1"/>
      <w:numFmt w:val="bullet"/>
      <w:lvlText w:val=""/>
      <w:lvlJc w:val="left"/>
      <w:pPr>
        <w:ind w:left="720" w:hanging="360"/>
      </w:pPr>
      <w:rPr>
        <w:rFonts w:ascii="Symbol" w:hAnsi="Symbol"/>
      </w:rPr>
    </w:lvl>
    <w:lvl w:ilvl="2" w:tplc="CB10A5C8">
      <w:start w:val="1"/>
      <w:numFmt w:val="bullet"/>
      <w:lvlText w:val=""/>
      <w:lvlJc w:val="left"/>
      <w:pPr>
        <w:ind w:left="720" w:hanging="360"/>
      </w:pPr>
      <w:rPr>
        <w:rFonts w:ascii="Symbol" w:hAnsi="Symbol"/>
      </w:rPr>
    </w:lvl>
    <w:lvl w:ilvl="3" w:tplc="7CEA9A62">
      <w:start w:val="1"/>
      <w:numFmt w:val="bullet"/>
      <w:lvlText w:val=""/>
      <w:lvlJc w:val="left"/>
      <w:pPr>
        <w:ind w:left="720" w:hanging="360"/>
      </w:pPr>
      <w:rPr>
        <w:rFonts w:ascii="Symbol" w:hAnsi="Symbol"/>
      </w:rPr>
    </w:lvl>
    <w:lvl w:ilvl="4" w:tplc="23C0013E">
      <w:start w:val="1"/>
      <w:numFmt w:val="bullet"/>
      <w:lvlText w:val=""/>
      <w:lvlJc w:val="left"/>
      <w:pPr>
        <w:ind w:left="720" w:hanging="360"/>
      </w:pPr>
      <w:rPr>
        <w:rFonts w:ascii="Symbol" w:hAnsi="Symbol"/>
      </w:rPr>
    </w:lvl>
    <w:lvl w:ilvl="5" w:tplc="04D47FE8">
      <w:start w:val="1"/>
      <w:numFmt w:val="bullet"/>
      <w:lvlText w:val=""/>
      <w:lvlJc w:val="left"/>
      <w:pPr>
        <w:ind w:left="720" w:hanging="360"/>
      </w:pPr>
      <w:rPr>
        <w:rFonts w:ascii="Symbol" w:hAnsi="Symbol"/>
      </w:rPr>
    </w:lvl>
    <w:lvl w:ilvl="6" w:tplc="8BE6705E">
      <w:start w:val="1"/>
      <w:numFmt w:val="bullet"/>
      <w:lvlText w:val=""/>
      <w:lvlJc w:val="left"/>
      <w:pPr>
        <w:ind w:left="720" w:hanging="360"/>
      </w:pPr>
      <w:rPr>
        <w:rFonts w:ascii="Symbol" w:hAnsi="Symbol"/>
      </w:rPr>
    </w:lvl>
    <w:lvl w:ilvl="7" w:tplc="6652B630">
      <w:start w:val="1"/>
      <w:numFmt w:val="bullet"/>
      <w:lvlText w:val=""/>
      <w:lvlJc w:val="left"/>
      <w:pPr>
        <w:ind w:left="720" w:hanging="360"/>
      </w:pPr>
      <w:rPr>
        <w:rFonts w:ascii="Symbol" w:hAnsi="Symbol"/>
      </w:rPr>
    </w:lvl>
    <w:lvl w:ilvl="8" w:tplc="D1B48CEC">
      <w:start w:val="1"/>
      <w:numFmt w:val="bullet"/>
      <w:lvlText w:val=""/>
      <w:lvlJc w:val="left"/>
      <w:pPr>
        <w:ind w:left="720" w:hanging="360"/>
      </w:pPr>
      <w:rPr>
        <w:rFonts w:ascii="Symbol" w:hAnsi="Symbol"/>
      </w:rPr>
    </w:lvl>
  </w:abstractNum>
  <w:abstractNum w:abstractNumId="20" w15:restartNumberingAfterBreak="0">
    <w:nsid w:val="568A4630"/>
    <w:multiLevelType w:val="hybridMultilevel"/>
    <w:tmpl w:val="C818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A3A49"/>
    <w:multiLevelType w:val="multilevel"/>
    <w:tmpl w:val="91E6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335DE4"/>
    <w:multiLevelType w:val="multilevel"/>
    <w:tmpl w:val="5E66F1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441564F"/>
    <w:multiLevelType w:val="hybridMultilevel"/>
    <w:tmpl w:val="6548FF2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8A7664"/>
    <w:multiLevelType w:val="multilevel"/>
    <w:tmpl w:val="3358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2F3193"/>
    <w:multiLevelType w:val="hybridMultilevel"/>
    <w:tmpl w:val="554A64D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762454"/>
    <w:multiLevelType w:val="multilevel"/>
    <w:tmpl w:val="ED80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317ED8"/>
    <w:multiLevelType w:val="hybridMultilevel"/>
    <w:tmpl w:val="E5DA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063F6"/>
    <w:multiLevelType w:val="multilevel"/>
    <w:tmpl w:val="371A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A42A3"/>
    <w:multiLevelType w:val="multilevel"/>
    <w:tmpl w:val="3A1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5B3F4E"/>
    <w:multiLevelType w:val="multilevel"/>
    <w:tmpl w:val="A71C8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530BAB"/>
    <w:multiLevelType w:val="hybridMultilevel"/>
    <w:tmpl w:val="84D67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456D1"/>
    <w:multiLevelType w:val="multilevel"/>
    <w:tmpl w:val="8DEE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D17037"/>
    <w:multiLevelType w:val="multilevel"/>
    <w:tmpl w:val="8AB2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616016">
    <w:abstractNumId w:val="15"/>
  </w:num>
  <w:num w:numId="2" w16cid:durableId="944579974">
    <w:abstractNumId w:val="22"/>
  </w:num>
  <w:num w:numId="3" w16cid:durableId="1350567521">
    <w:abstractNumId w:val="17"/>
  </w:num>
  <w:num w:numId="4" w16cid:durableId="1220899452">
    <w:abstractNumId w:val="18"/>
  </w:num>
  <w:num w:numId="5" w16cid:durableId="1530291628">
    <w:abstractNumId w:val="16"/>
  </w:num>
  <w:num w:numId="6" w16cid:durableId="1867794492">
    <w:abstractNumId w:val="27"/>
  </w:num>
  <w:num w:numId="7" w16cid:durableId="424614397">
    <w:abstractNumId w:val="1"/>
  </w:num>
  <w:num w:numId="8" w16cid:durableId="229509839">
    <w:abstractNumId w:val="20"/>
  </w:num>
  <w:num w:numId="9" w16cid:durableId="1855877428">
    <w:abstractNumId w:val="23"/>
  </w:num>
  <w:num w:numId="10" w16cid:durableId="180171423">
    <w:abstractNumId w:val="25"/>
  </w:num>
  <w:num w:numId="11" w16cid:durableId="1531796342">
    <w:abstractNumId w:val="31"/>
  </w:num>
  <w:num w:numId="12" w16cid:durableId="579413287">
    <w:abstractNumId w:val="28"/>
  </w:num>
  <w:num w:numId="13" w16cid:durableId="858395226">
    <w:abstractNumId w:val="12"/>
  </w:num>
  <w:num w:numId="14" w16cid:durableId="982463937">
    <w:abstractNumId w:val="0"/>
  </w:num>
  <w:num w:numId="15" w16cid:durableId="1593313955">
    <w:abstractNumId w:val="14"/>
  </w:num>
  <w:num w:numId="16" w16cid:durableId="1729843898">
    <w:abstractNumId w:val="19"/>
  </w:num>
  <w:num w:numId="17" w16cid:durableId="314605360">
    <w:abstractNumId w:val="3"/>
  </w:num>
  <w:num w:numId="18" w16cid:durableId="1723941064">
    <w:abstractNumId w:val="2"/>
  </w:num>
  <w:num w:numId="19" w16cid:durableId="379594120">
    <w:abstractNumId w:val="11"/>
  </w:num>
  <w:num w:numId="20" w16cid:durableId="270284696">
    <w:abstractNumId w:val="4"/>
  </w:num>
  <w:num w:numId="21" w16cid:durableId="1551267685">
    <w:abstractNumId w:val="33"/>
  </w:num>
  <w:num w:numId="22" w16cid:durableId="105662965">
    <w:abstractNumId w:val="8"/>
  </w:num>
  <w:num w:numId="23" w16cid:durableId="1402026844">
    <w:abstractNumId w:val="29"/>
  </w:num>
  <w:num w:numId="24" w16cid:durableId="82261373">
    <w:abstractNumId w:val="24"/>
  </w:num>
  <w:num w:numId="25" w16cid:durableId="580677955">
    <w:abstractNumId w:val="7"/>
  </w:num>
  <w:num w:numId="26" w16cid:durableId="1031615659">
    <w:abstractNumId w:val="9"/>
  </w:num>
  <w:num w:numId="27" w16cid:durableId="242186287">
    <w:abstractNumId w:val="13"/>
  </w:num>
  <w:num w:numId="28" w16cid:durableId="606619456">
    <w:abstractNumId w:val="32"/>
  </w:num>
  <w:num w:numId="29" w16cid:durableId="219177118">
    <w:abstractNumId w:val="5"/>
  </w:num>
  <w:num w:numId="30" w16cid:durableId="783694047">
    <w:abstractNumId w:val="21"/>
  </w:num>
  <w:num w:numId="31" w16cid:durableId="1552234308">
    <w:abstractNumId w:val="30"/>
  </w:num>
  <w:num w:numId="32" w16cid:durableId="212083675">
    <w:abstractNumId w:val="26"/>
  </w:num>
  <w:num w:numId="33" w16cid:durableId="284237723">
    <w:abstractNumId w:val="10"/>
  </w:num>
  <w:num w:numId="34" w16cid:durableId="744185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E6"/>
    <w:rsid w:val="00007C96"/>
    <w:rsid w:val="000107F4"/>
    <w:rsid w:val="000111CA"/>
    <w:rsid w:val="000157F1"/>
    <w:rsid w:val="00016626"/>
    <w:rsid w:val="00025F5A"/>
    <w:rsid w:val="00026603"/>
    <w:rsid w:val="00027174"/>
    <w:rsid w:val="00027ACF"/>
    <w:rsid w:val="00027CFC"/>
    <w:rsid w:val="00032315"/>
    <w:rsid w:val="00033C53"/>
    <w:rsid w:val="0004694A"/>
    <w:rsid w:val="00046E16"/>
    <w:rsid w:val="00050C35"/>
    <w:rsid w:val="0005205F"/>
    <w:rsid w:val="00052854"/>
    <w:rsid w:val="00053B76"/>
    <w:rsid w:val="00053BFF"/>
    <w:rsid w:val="0005609B"/>
    <w:rsid w:val="00063212"/>
    <w:rsid w:val="000633E0"/>
    <w:rsid w:val="00071243"/>
    <w:rsid w:val="00072599"/>
    <w:rsid w:val="00073B6A"/>
    <w:rsid w:val="00077257"/>
    <w:rsid w:val="00077C1E"/>
    <w:rsid w:val="000803A1"/>
    <w:rsid w:val="0008088D"/>
    <w:rsid w:val="00080D81"/>
    <w:rsid w:val="00087203"/>
    <w:rsid w:val="000911CB"/>
    <w:rsid w:val="00096139"/>
    <w:rsid w:val="000A1705"/>
    <w:rsid w:val="000A18CC"/>
    <w:rsid w:val="000A3386"/>
    <w:rsid w:val="000A4948"/>
    <w:rsid w:val="000A7A9C"/>
    <w:rsid w:val="000B021B"/>
    <w:rsid w:val="000B0A12"/>
    <w:rsid w:val="000B3DBC"/>
    <w:rsid w:val="000B4EE2"/>
    <w:rsid w:val="000B5546"/>
    <w:rsid w:val="000B7A3F"/>
    <w:rsid w:val="000B7C7E"/>
    <w:rsid w:val="000C000E"/>
    <w:rsid w:val="000C3297"/>
    <w:rsid w:val="000C3332"/>
    <w:rsid w:val="000C4D8B"/>
    <w:rsid w:val="000C4E05"/>
    <w:rsid w:val="000D2CCF"/>
    <w:rsid w:val="000D37A2"/>
    <w:rsid w:val="000D3C72"/>
    <w:rsid w:val="000D55D0"/>
    <w:rsid w:val="000D6C24"/>
    <w:rsid w:val="000E2D58"/>
    <w:rsid w:val="000E3AF0"/>
    <w:rsid w:val="000E7C99"/>
    <w:rsid w:val="000F12DD"/>
    <w:rsid w:val="0010311C"/>
    <w:rsid w:val="00103F3E"/>
    <w:rsid w:val="00103FD3"/>
    <w:rsid w:val="00106274"/>
    <w:rsid w:val="001100CC"/>
    <w:rsid w:val="0011355D"/>
    <w:rsid w:val="00113A51"/>
    <w:rsid w:val="001153B1"/>
    <w:rsid w:val="00116D56"/>
    <w:rsid w:val="00117293"/>
    <w:rsid w:val="001203C4"/>
    <w:rsid w:val="00127FF3"/>
    <w:rsid w:val="00134DD5"/>
    <w:rsid w:val="001360D7"/>
    <w:rsid w:val="001463E2"/>
    <w:rsid w:val="00153CED"/>
    <w:rsid w:val="00160C6F"/>
    <w:rsid w:val="0016459A"/>
    <w:rsid w:val="001646F5"/>
    <w:rsid w:val="001727A6"/>
    <w:rsid w:val="00175E8C"/>
    <w:rsid w:val="00177817"/>
    <w:rsid w:val="00182896"/>
    <w:rsid w:val="00182D3D"/>
    <w:rsid w:val="00184389"/>
    <w:rsid w:val="00195EA4"/>
    <w:rsid w:val="00196051"/>
    <w:rsid w:val="00196E2C"/>
    <w:rsid w:val="001A217E"/>
    <w:rsid w:val="001A253B"/>
    <w:rsid w:val="001A2C31"/>
    <w:rsid w:val="001A489C"/>
    <w:rsid w:val="001A5AEC"/>
    <w:rsid w:val="001A6BE4"/>
    <w:rsid w:val="001B1AE5"/>
    <w:rsid w:val="001B68B6"/>
    <w:rsid w:val="001C0801"/>
    <w:rsid w:val="001C0DE9"/>
    <w:rsid w:val="001C1249"/>
    <w:rsid w:val="001C209C"/>
    <w:rsid w:val="001C3CE0"/>
    <w:rsid w:val="001C4503"/>
    <w:rsid w:val="001C4AB2"/>
    <w:rsid w:val="001C7878"/>
    <w:rsid w:val="001D493E"/>
    <w:rsid w:val="001D4C9A"/>
    <w:rsid w:val="001E769A"/>
    <w:rsid w:val="001F4CA0"/>
    <w:rsid w:val="001F6F9D"/>
    <w:rsid w:val="001F711C"/>
    <w:rsid w:val="001F71F6"/>
    <w:rsid w:val="00202BC3"/>
    <w:rsid w:val="00204640"/>
    <w:rsid w:val="00210451"/>
    <w:rsid w:val="00220947"/>
    <w:rsid w:val="00221ADF"/>
    <w:rsid w:val="002271A1"/>
    <w:rsid w:val="00231AF7"/>
    <w:rsid w:val="0023441F"/>
    <w:rsid w:val="002404D7"/>
    <w:rsid w:val="002435BF"/>
    <w:rsid w:val="002462AB"/>
    <w:rsid w:val="00254FF4"/>
    <w:rsid w:val="00255C18"/>
    <w:rsid w:val="002561E4"/>
    <w:rsid w:val="0025735D"/>
    <w:rsid w:val="00257B40"/>
    <w:rsid w:val="0026128D"/>
    <w:rsid w:val="00273522"/>
    <w:rsid w:val="00274A8B"/>
    <w:rsid w:val="0028155A"/>
    <w:rsid w:val="00284415"/>
    <w:rsid w:val="0029041E"/>
    <w:rsid w:val="00294463"/>
    <w:rsid w:val="002953DE"/>
    <w:rsid w:val="0029640C"/>
    <w:rsid w:val="002A3D13"/>
    <w:rsid w:val="002A583A"/>
    <w:rsid w:val="002B05EE"/>
    <w:rsid w:val="002B49F9"/>
    <w:rsid w:val="002B7B61"/>
    <w:rsid w:val="002C48EF"/>
    <w:rsid w:val="002C5B6A"/>
    <w:rsid w:val="002D0212"/>
    <w:rsid w:val="002D0ACE"/>
    <w:rsid w:val="002D1DB4"/>
    <w:rsid w:val="002D3128"/>
    <w:rsid w:val="002E0574"/>
    <w:rsid w:val="002E0909"/>
    <w:rsid w:val="002E0A21"/>
    <w:rsid w:val="002E193F"/>
    <w:rsid w:val="002E29E7"/>
    <w:rsid w:val="002E3A1A"/>
    <w:rsid w:val="002E45AC"/>
    <w:rsid w:val="002F4C7F"/>
    <w:rsid w:val="0030055B"/>
    <w:rsid w:val="003039A6"/>
    <w:rsid w:val="003049B1"/>
    <w:rsid w:val="00311B4D"/>
    <w:rsid w:val="00315007"/>
    <w:rsid w:val="0031564A"/>
    <w:rsid w:val="00322768"/>
    <w:rsid w:val="003240F4"/>
    <w:rsid w:val="00327D4C"/>
    <w:rsid w:val="00334063"/>
    <w:rsid w:val="00334E58"/>
    <w:rsid w:val="00336A03"/>
    <w:rsid w:val="003424CF"/>
    <w:rsid w:val="003461B4"/>
    <w:rsid w:val="00346C54"/>
    <w:rsid w:val="00347033"/>
    <w:rsid w:val="003476D7"/>
    <w:rsid w:val="00350021"/>
    <w:rsid w:val="00351444"/>
    <w:rsid w:val="00353CFB"/>
    <w:rsid w:val="00354400"/>
    <w:rsid w:val="003545F8"/>
    <w:rsid w:val="0035488C"/>
    <w:rsid w:val="00355680"/>
    <w:rsid w:val="003564C5"/>
    <w:rsid w:val="00356D3B"/>
    <w:rsid w:val="00357491"/>
    <w:rsid w:val="00361127"/>
    <w:rsid w:val="003617AB"/>
    <w:rsid w:val="00364CA1"/>
    <w:rsid w:val="00367378"/>
    <w:rsid w:val="00373A59"/>
    <w:rsid w:val="0037402C"/>
    <w:rsid w:val="00380F66"/>
    <w:rsid w:val="00384770"/>
    <w:rsid w:val="00385DCD"/>
    <w:rsid w:val="00386E40"/>
    <w:rsid w:val="00390DE6"/>
    <w:rsid w:val="0039135C"/>
    <w:rsid w:val="003966DE"/>
    <w:rsid w:val="003A2C2A"/>
    <w:rsid w:val="003A313E"/>
    <w:rsid w:val="003A4CE4"/>
    <w:rsid w:val="003B0EA7"/>
    <w:rsid w:val="003B1C38"/>
    <w:rsid w:val="003B5CB7"/>
    <w:rsid w:val="003B66B2"/>
    <w:rsid w:val="003C2DA2"/>
    <w:rsid w:val="003C3F26"/>
    <w:rsid w:val="003C400A"/>
    <w:rsid w:val="003C567A"/>
    <w:rsid w:val="003D0BC1"/>
    <w:rsid w:val="003D2EFA"/>
    <w:rsid w:val="003E3A3B"/>
    <w:rsid w:val="003E3D74"/>
    <w:rsid w:val="003E6A09"/>
    <w:rsid w:val="003E7820"/>
    <w:rsid w:val="003F0652"/>
    <w:rsid w:val="003F37B6"/>
    <w:rsid w:val="003F3D08"/>
    <w:rsid w:val="003F5D66"/>
    <w:rsid w:val="003F6D55"/>
    <w:rsid w:val="003F7513"/>
    <w:rsid w:val="003F7B7E"/>
    <w:rsid w:val="0040141D"/>
    <w:rsid w:val="004033AB"/>
    <w:rsid w:val="004055D4"/>
    <w:rsid w:val="00405EE8"/>
    <w:rsid w:val="00410EF8"/>
    <w:rsid w:val="00423D83"/>
    <w:rsid w:val="004240F7"/>
    <w:rsid w:val="0042463C"/>
    <w:rsid w:val="004258B3"/>
    <w:rsid w:val="004359DD"/>
    <w:rsid w:val="00436467"/>
    <w:rsid w:val="00440010"/>
    <w:rsid w:val="004400CF"/>
    <w:rsid w:val="00441CD0"/>
    <w:rsid w:val="00444D4F"/>
    <w:rsid w:val="0044654A"/>
    <w:rsid w:val="0045137D"/>
    <w:rsid w:val="00452D0A"/>
    <w:rsid w:val="004531FE"/>
    <w:rsid w:val="0045661B"/>
    <w:rsid w:val="00461C1E"/>
    <w:rsid w:val="00462693"/>
    <w:rsid w:val="004642DE"/>
    <w:rsid w:val="00464A21"/>
    <w:rsid w:val="00465F1C"/>
    <w:rsid w:val="0047323D"/>
    <w:rsid w:val="00473A8B"/>
    <w:rsid w:val="00474774"/>
    <w:rsid w:val="00474CA0"/>
    <w:rsid w:val="004778C7"/>
    <w:rsid w:val="004815A4"/>
    <w:rsid w:val="00481C66"/>
    <w:rsid w:val="004834CF"/>
    <w:rsid w:val="004844A0"/>
    <w:rsid w:val="00485A8D"/>
    <w:rsid w:val="0049653F"/>
    <w:rsid w:val="004A19C2"/>
    <w:rsid w:val="004A698A"/>
    <w:rsid w:val="004C0A2C"/>
    <w:rsid w:val="004C3741"/>
    <w:rsid w:val="004C4DE4"/>
    <w:rsid w:val="004C4F45"/>
    <w:rsid w:val="004C60E9"/>
    <w:rsid w:val="004D32FA"/>
    <w:rsid w:val="004D5DC2"/>
    <w:rsid w:val="004D64A1"/>
    <w:rsid w:val="004E1852"/>
    <w:rsid w:val="004E33DB"/>
    <w:rsid w:val="004E351D"/>
    <w:rsid w:val="004F13E3"/>
    <w:rsid w:val="004F1EF1"/>
    <w:rsid w:val="004F5B02"/>
    <w:rsid w:val="004F62FB"/>
    <w:rsid w:val="004F79FB"/>
    <w:rsid w:val="005052A4"/>
    <w:rsid w:val="00510D65"/>
    <w:rsid w:val="00512CB7"/>
    <w:rsid w:val="00513B31"/>
    <w:rsid w:val="00524BDC"/>
    <w:rsid w:val="00525429"/>
    <w:rsid w:val="005276AE"/>
    <w:rsid w:val="0053400A"/>
    <w:rsid w:val="0053621C"/>
    <w:rsid w:val="005371CD"/>
    <w:rsid w:val="00540BCC"/>
    <w:rsid w:val="005449C8"/>
    <w:rsid w:val="005455E1"/>
    <w:rsid w:val="00550C0A"/>
    <w:rsid w:val="005573E7"/>
    <w:rsid w:val="00560951"/>
    <w:rsid w:val="005700B1"/>
    <w:rsid w:val="00571426"/>
    <w:rsid w:val="00574F7C"/>
    <w:rsid w:val="0057597D"/>
    <w:rsid w:val="0058037E"/>
    <w:rsid w:val="005876FA"/>
    <w:rsid w:val="00590CE6"/>
    <w:rsid w:val="005912AE"/>
    <w:rsid w:val="00593363"/>
    <w:rsid w:val="005933B5"/>
    <w:rsid w:val="0059385E"/>
    <w:rsid w:val="00594488"/>
    <w:rsid w:val="005945C2"/>
    <w:rsid w:val="00595037"/>
    <w:rsid w:val="005B3059"/>
    <w:rsid w:val="005C399B"/>
    <w:rsid w:val="005D4A35"/>
    <w:rsid w:val="005E51E3"/>
    <w:rsid w:val="005E7A6B"/>
    <w:rsid w:val="005F3379"/>
    <w:rsid w:val="005F3D98"/>
    <w:rsid w:val="00600310"/>
    <w:rsid w:val="00602DA6"/>
    <w:rsid w:val="00610D36"/>
    <w:rsid w:val="006153B1"/>
    <w:rsid w:val="00617843"/>
    <w:rsid w:val="00617972"/>
    <w:rsid w:val="00621D8C"/>
    <w:rsid w:val="006222CD"/>
    <w:rsid w:val="0063304A"/>
    <w:rsid w:val="00634878"/>
    <w:rsid w:val="00636636"/>
    <w:rsid w:val="006411CE"/>
    <w:rsid w:val="0064477A"/>
    <w:rsid w:val="006543F9"/>
    <w:rsid w:val="006657F1"/>
    <w:rsid w:val="00665CDC"/>
    <w:rsid w:val="00666D52"/>
    <w:rsid w:val="006716ED"/>
    <w:rsid w:val="0067690E"/>
    <w:rsid w:val="00682249"/>
    <w:rsid w:val="00682F47"/>
    <w:rsid w:val="006842B3"/>
    <w:rsid w:val="00684AE0"/>
    <w:rsid w:val="00684D34"/>
    <w:rsid w:val="00690488"/>
    <w:rsid w:val="00692CCD"/>
    <w:rsid w:val="00693D31"/>
    <w:rsid w:val="006A09DF"/>
    <w:rsid w:val="006B22B5"/>
    <w:rsid w:val="006D165F"/>
    <w:rsid w:val="006D6736"/>
    <w:rsid w:val="006E05A7"/>
    <w:rsid w:val="006E3F7B"/>
    <w:rsid w:val="006E40A4"/>
    <w:rsid w:val="006E4246"/>
    <w:rsid w:val="006F0B6D"/>
    <w:rsid w:val="006F2712"/>
    <w:rsid w:val="006F3D81"/>
    <w:rsid w:val="00700287"/>
    <w:rsid w:val="007006ED"/>
    <w:rsid w:val="007010A8"/>
    <w:rsid w:val="00703780"/>
    <w:rsid w:val="00705AE1"/>
    <w:rsid w:val="00712290"/>
    <w:rsid w:val="00721789"/>
    <w:rsid w:val="00722DCF"/>
    <w:rsid w:val="00727C9D"/>
    <w:rsid w:val="007431BE"/>
    <w:rsid w:val="00745FBD"/>
    <w:rsid w:val="00747AA0"/>
    <w:rsid w:val="00753427"/>
    <w:rsid w:val="007541BA"/>
    <w:rsid w:val="007545F9"/>
    <w:rsid w:val="00754ACF"/>
    <w:rsid w:val="00761F03"/>
    <w:rsid w:val="00762034"/>
    <w:rsid w:val="00762A6C"/>
    <w:rsid w:val="00763677"/>
    <w:rsid w:val="007662B8"/>
    <w:rsid w:val="007669B9"/>
    <w:rsid w:val="00766E9A"/>
    <w:rsid w:val="00780332"/>
    <w:rsid w:val="007803BB"/>
    <w:rsid w:val="007819DF"/>
    <w:rsid w:val="0078495E"/>
    <w:rsid w:val="0078548C"/>
    <w:rsid w:val="00792139"/>
    <w:rsid w:val="00792CB5"/>
    <w:rsid w:val="007A0BAA"/>
    <w:rsid w:val="007A0D5D"/>
    <w:rsid w:val="007A4417"/>
    <w:rsid w:val="007A6017"/>
    <w:rsid w:val="007A7EED"/>
    <w:rsid w:val="007B0DD6"/>
    <w:rsid w:val="007B3959"/>
    <w:rsid w:val="007B3DA7"/>
    <w:rsid w:val="007B6413"/>
    <w:rsid w:val="007C03E4"/>
    <w:rsid w:val="007C18F4"/>
    <w:rsid w:val="007C39AA"/>
    <w:rsid w:val="007C3FC1"/>
    <w:rsid w:val="007C50E8"/>
    <w:rsid w:val="007C578A"/>
    <w:rsid w:val="007C596D"/>
    <w:rsid w:val="007C6427"/>
    <w:rsid w:val="007C6922"/>
    <w:rsid w:val="007C74B3"/>
    <w:rsid w:val="007C77C3"/>
    <w:rsid w:val="007E0D3D"/>
    <w:rsid w:val="007E583F"/>
    <w:rsid w:val="007E6013"/>
    <w:rsid w:val="007E62BA"/>
    <w:rsid w:val="007F0886"/>
    <w:rsid w:val="007F0D25"/>
    <w:rsid w:val="007F7765"/>
    <w:rsid w:val="00800101"/>
    <w:rsid w:val="00800179"/>
    <w:rsid w:val="0080125F"/>
    <w:rsid w:val="00805405"/>
    <w:rsid w:val="0080777D"/>
    <w:rsid w:val="008112A5"/>
    <w:rsid w:val="00811F8B"/>
    <w:rsid w:val="00813320"/>
    <w:rsid w:val="008134C5"/>
    <w:rsid w:val="0081550B"/>
    <w:rsid w:val="0081602E"/>
    <w:rsid w:val="00816A9F"/>
    <w:rsid w:val="008227BD"/>
    <w:rsid w:val="00823FC3"/>
    <w:rsid w:val="00830564"/>
    <w:rsid w:val="00833C1A"/>
    <w:rsid w:val="0083666A"/>
    <w:rsid w:val="00837ACD"/>
    <w:rsid w:val="00842F03"/>
    <w:rsid w:val="0084311D"/>
    <w:rsid w:val="00845C74"/>
    <w:rsid w:val="0084715B"/>
    <w:rsid w:val="00851A0C"/>
    <w:rsid w:val="00853054"/>
    <w:rsid w:val="00857A7B"/>
    <w:rsid w:val="008609DD"/>
    <w:rsid w:val="008615A2"/>
    <w:rsid w:val="00862CF1"/>
    <w:rsid w:val="00865183"/>
    <w:rsid w:val="00867701"/>
    <w:rsid w:val="008776AD"/>
    <w:rsid w:val="00881926"/>
    <w:rsid w:val="0088362D"/>
    <w:rsid w:val="008854E1"/>
    <w:rsid w:val="008857BA"/>
    <w:rsid w:val="008862A6"/>
    <w:rsid w:val="00890FB1"/>
    <w:rsid w:val="008A2703"/>
    <w:rsid w:val="008A586F"/>
    <w:rsid w:val="008A6DE4"/>
    <w:rsid w:val="008B4A69"/>
    <w:rsid w:val="008B59F8"/>
    <w:rsid w:val="008B7E11"/>
    <w:rsid w:val="008C5A1D"/>
    <w:rsid w:val="008D2016"/>
    <w:rsid w:val="008D255D"/>
    <w:rsid w:val="008D2F54"/>
    <w:rsid w:val="008D3C3A"/>
    <w:rsid w:val="008D59C2"/>
    <w:rsid w:val="0090434D"/>
    <w:rsid w:val="00904594"/>
    <w:rsid w:val="00905427"/>
    <w:rsid w:val="00910582"/>
    <w:rsid w:val="00910943"/>
    <w:rsid w:val="00910E89"/>
    <w:rsid w:val="00913D8A"/>
    <w:rsid w:val="009203CD"/>
    <w:rsid w:val="00924DC5"/>
    <w:rsid w:val="009252FF"/>
    <w:rsid w:val="00925673"/>
    <w:rsid w:val="00927FEE"/>
    <w:rsid w:val="009321F0"/>
    <w:rsid w:val="009458DC"/>
    <w:rsid w:val="00946B63"/>
    <w:rsid w:val="00947DB9"/>
    <w:rsid w:val="0095095A"/>
    <w:rsid w:val="009517C9"/>
    <w:rsid w:val="009525A1"/>
    <w:rsid w:val="00952806"/>
    <w:rsid w:val="00953081"/>
    <w:rsid w:val="009545B0"/>
    <w:rsid w:val="00956CB7"/>
    <w:rsid w:val="009712DE"/>
    <w:rsid w:val="00982F10"/>
    <w:rsid w:val="009861E3"/>
    <w:rsid w:val="00987E70"/>
    <w:rsid w:val="00991D64"/>
    <w:rsid w:val="00994099"/>
    <w:rsid w:val="00995BCB"/>
    <w:rsid w:val="009A2C67"/>
    <w:rsid w:val="009A4487"/>
    <w:rsid w:val="009A618F"/>
    <w:rsid w:val="009B0AE7"/>
    <w:rsid w:val="009B1DA2"/>
    <w:rsid w:val="009B5126"/>
    <w:rsid w:val="009B5A5C"/>
    <w:rsid w:val="009C4242"/>
    <w:rsid w:val="009C461E"/>
    <w:rsid w:val="009C7ECF"/>
    <w:rsid w:val="009D0462"/>
    <w:rsid w:val="009D694D"/>
    <w:rsid w:val="009D7006"/>
    <w:rsid w:val="009E0405"/>
    <w:rsid w:val="009E13E8"/>
    <w:rsid w:val="009F1A20"/>
    <w:rsid w:val="009F1A27"/>
    <w:rsid w:val="009F28C5"/>
    <w:rsid w:val="00A01DD5"/>
    <w:rsid w:val="00A110BE"/>
    <w:rsid w:val="00A1284A"/>
    <w:rsid w:val="00A13F55"/>
    <w:rsid w:val="00A147B7"/>
    <w:rsid w:val="00A16292"/>
    <w:rsid w:val="00A17DFB"/>
    <w:rsid w:val="00A23ED1"/>
    <w:rsid w:val="00A24242"/>
    <w:rsid w:val="00A2441B"/>
    <w:rsid w:val="00A26A4B"/>
    <w:rsid w:val="00A334EF"/>
    <w:rsid w:val="00A44E1D"/>
    <w:rsid w:val="00A4548F"/>
    <w:rsid w:val="00A501E0"/>
    <w:rsid w:val="00A52444"/>
    <w:rsid w:val="00A54411"/>
    <w:rsid w:val="00A600EC"/>
    <w:rsid w:val="00A650B8"/>
    <w:rsid w:val="00A660F5"/>
    <w:rsid w:val="00A70807"/>
    <w:rsid w:val="00A75884"/>
    <w:rsid w:val="00A76910"/>
    <w:rsid w:val="00A80041"/>
    <w:rsid w:val="00A82BF8"/>
    <w:rsid w:val="00A96FC1"/>
    <w:rsid w:val="00AA0F7F"/>
    <w:rsid w:val="00AA6909"/>
    <w:rsid w:val="00AB35A2"/>
    <w:rsid w:val="00AB4331"/>
    <w:rsid w:val="00AB4455"/>
    <w:rsid w:val="00AB4FA3"/>
    <w:rsid w:val="00AC7082"/>
    <w:rsid w:val="00AD1237"/>
    <w:rsid w:val="00AD3A35"/>
    <w:rsid w:val="00AD47D4"/>
    <w:rsid w:val="00AE0164"/>
    <w:rsid w:val="00AE062F"/>
    <w:rsid w:val="00AE1399"/>
    <w:rsid w:val="00AE2FCA"/>
    <w:rsid w:val="00AE3948"/>
    <w:rsid w:val="00AE52F3"/>
    <w:rsid w:val="00AE6F33"/>
    <w:rsid w:val="00AE751E"/>
    <w:rsid w:val="00AF04C0"/>
    <w:rsid w:val="00AF4FFE"/>
    <w:rsid w:val="00B00371"/>
    <w:rsid w:val="00B11DFF"/>
    <w:rsid w:val="00B21632"/>
    <w:rsid w:val="00B218BC"/>
    <w:rsid w:val="00B307BD"/>
    <w:rsid w:val="00B309B6"/>
    <w:rsid w:val="00B40007"/>
    <w:rsid w:val="00B42DF1"/>
    <w:rsid w:val="00B450D2"/>
    <w:rsid w:val="00B46DE8"/>
    <w:rsid w:val="00B5012B"/>
    <w:rsid w:val="00B507F2"/>
    <w:rsid w:val="00B52F45"/>
    <w:rsid w:val="00B578C4"/>
    <w:rsid w:val="00B625AF"/>
    <w:rsid w:val="00B64EBE"/>
    <w:rsid w:val="00B64FBE"/>
    <w:rsid w:val="00B65D6B"/>
    <w:rsid w:val="00B6690D"/>
    <w:rsid w:val="00B7074F"/>
    <w:rsid w:val="00B71849"/>
    <w:rsid w:val="00B71EF3"/>
    <w:rsid w:val="00B73993"/>
    <w:rsid w:val="00B83E63"/>
    <w:rsid w:val="00B85F51"/>
    <w:rsid w:val="00B948A8"/>
    <w:rsid w:val="00BB1DDD"/>
    <w:rsid w:val="00BB5A0E"/>
    <w:rsid w:val="00BB709D"/>
    <w:rsid w:val="00BC0A5C"/>
    <w:rsid w:val="00BC0F26"/>
    <w:rsid w:val="00BC5782"/>
    <w:rsid w:val="00BC5CF7"/>
    <w:rsid w:val="00BC77AD"/>
    <w:rsid w:val="00BD0272"/>
    <w:rsid w:val="00BD4859"/>
    <w:rsid w:val="00BD6BDA"/>
    <w:rsid w:val="00BD7066"/>
    <w:rsid w:val="00BD7871"/>
    <w:rsid w:val="00BE0AA9"/>
    <w:rsid w:val="00BE0C58"/>
    <w:rsid w:val="00BE2686"/>
    <w:rsid w:val="00BE2EE5"/>
    <w:rsid w:val="00BE3097"/>
    <w:rsid w:val="00BE5A74"/>
    <w:rsid w:val="00BF0D0F"/>
    <w:rsid w:val="00BF1576"/>
    <w:rsid w:val="00BF5A2D"/>
    <w:rsid w:val="00BF5F54"/>
    <w:rsid w:val="00C0752C"/>
    <w:rsid w:val="00C07A8A"/>
    <w:rsid w:val="00C21C43"/>
    <w:rsid w:val="00C274B7"/>
    <w:rsid w:val="00C36A20"/>
    <w:rsid w:val="00C42166"/>
    <w:rsid w:val="00C51B1A"/>
    <w:rsid w:val="00C51E1E"/>
    <w:rsid w:val="00C525A0"/>
    <w:rsid w:val="00C5341A"/>
    <w:rsid w:val="00C56034"/>
    <w:rsid w:val="00C56D0D"/>
    <w:rsid w:val="00C7318D"/>
    <w:rsid w:val="00C745EA"/>
    <w:rsid w:val="00C80CB2"/>
    <w:rsid w:val="00C853E5"/>
    <w:rsid w:val="00C904F7"/>
    <w:rsid w:val="00C92544"/>
    <w:rsid w:val="00C92E33"/>
    <w:rsid w:val="00C93D97"/>
    <w:rsid w:val="00CA2C4C"/>
    <w:rsid w:val="00CA4FF9"/>
    <w:rsid w:val="00CA78DF"/>
    <w:rsid w:val="00CA7B09"/>
    <w:rsid w:val="00CB1FD9"/>
    <w:rsid w:val="00CB2689"/>
    <w:rsid w:val="00CB58BE"/>
    <w:rsid w:val="00CB6DB5"/>
    <w:rsid w:val="00CC3950"/>
    <w:rsid w:val="00CC46F7"/>
    <w:rsid w:val="00CD0E68"/>
    <w:rsid w:val="00CD51BF"/>
    <w:rsid w:val="00CD56DA"/>
    <w:rsid w:val="00CE347A"/>
    <w:rsid w:val="00CE42D7"/>
    <w:rsid w:val="00CE4738"/>
    <w:rsid w:val="00CE72D9"/>
    <w:rsid w:val="00CF192D"/>
    <w:rsid w:val="00CF51CF"/>
    <w:rsid w:val="00CF6421"/>
    <w:rsid w:val="00CF6944"/>
    <w:rsid w:val="00D0256D"/>
    <w:rsid w:val="00D06063"/>
    <w:rsid w:val="00D07563"/>
    <w:rsid w:val="00D0780B"/>
    <w:rsid w:val="00D10952"/>
    <w:rsid w:val="00D1365C"/>
    <w:rsid w:val="00D172E0"/>
    <w:rsid w:val="00D17DEB"/>
    <w:rsid w:val="00D2021D"/>
    <w:rsid w:val="00D22B7E"/>
    <w:rsid w:val="00D30057"/>
    <w:rsid w:val="00D3005D"/>
    <w:rsid w:val="00D35170"/>
    <w:rsid w:val="00D35A55"/>
    <w:rsid w:val="00D36FF6"/>
    <w:rsid w:val="00D44048"/>
    <w:rsid w:val="00D4591D"/>
    <w:rsid w:val="00D4661B"/>
    <w:rsid w:val="00D5119E"/>
    <w:rsid w:val="00D52043"/>
    <w:rsid w:val="00D56529"/>
    <w:rsid w:val="00D57DF9"/>
    <w:rsid w:val="00D63A5C"/>
    <w:rsid w:val="00D67DC6"/>
    <w:rsid w:val="00D716B8"/>
    <w:rsid w:val="00D7373B"/>
    <w:rsid w:val="00D81014"/>
    <w:rsid w:val="00D8587B"/>
    <w:rsid w:val="00D877C3"/>
    <w:rsid w:val="00D932AE"/>
    <w:rsid w:val="00D93BC3"/>
    <w:rsid w:val="00DA0D52"/>
    <w:rsid w:val="00DA1B02"/>
    <w:rsid w:val="00DA2823"/>
    <w:rsid w:val="00DA3ACB"/>
    <w:rsid w:val="00DB2978"/>
    <w:rsid w:val="00DC3568"/>
    <w:rsid w:val="00DC70B1"/>
    <w:rsid w:val="00DD148D"/>
    <w:rsid w:val="00DD3B3A"/>
    <w:rsid w:val="00DD4F50"/>
    <w:rsid w:val="00DE0364"/>
    <w:rsid w:val="00DE21B7"/>
    <w:rsid w:val="00DE41F1"/>
    <w:rsid w:val="00DE5B93"/>
    <w:rsid w:val="00DE692A"/>
    <w:rsid w:val="00DE7D9A"/>
    <w:rsid w:val="00DF0E2C"/>
    <w:rsid w:val="00DF0ECD"/>
    <w:rsid w:val="00DF3BE8"/>
    <w:rsid w:val="00DF3CE3"/>
    <w:rsid w:val="00DF49A8"/>
    <w:rsid w:val="00DF4D46"/>
    <w:rsid w:val="00DF56E0"/>
    <w:rsid w:val="00DF5BE5"/>
    <w:rsid w:val="00DF67E3"/>
    <w:rsid w:val="00DF7E85"/>
    <w:rsid w:val="00E00C8C"/>
    <w:rsid w:val="00E0624A"/>
    <w:rsid w:val="00E136B7"/>
    <w:rsid w:val="00E14CFE"/>
    <w:rsid w:val="00E16168"/>
    <w:rsid w:val="00E16176"/>
    <w:rsid w:val="00E25F82"/>
    <w:rsid w:val="00E319D6"/>
    <w:rsid w:val="00E31EFB"/>
    <w:rsid w:val="00E373CE"/>
    <w:rsid w:val="00E41F8D"/>
    <w:rsid w:val="00E42B9A"/>
    <w:rsid w:val="00E440A6"/>
    <w:rsid w:val="00E44815"/>
    <w:rsid w:val="00E460F8"/>
    <w:rsid w:val="00E47093"/>
    <w:rsid w:val="00E5003C"/>
    <w:rsid w:val="00E509CB"/>
    <w:rsid w:val="00E51007"/>
    <w:rsid w:val="00E552C8"/>
    <w:rsid w:val="00E5795E"/>
    <w:rsid w:val="00E57E18"/>
    <w:rsid w:val="00E620C8"/>
    <w:rsid w:val="00E62998"/>
    <w:rsid w:val="00E63751"/>
    <w:rsid w:val="00E64FCA"/>
    <w:rsid w:val="00E65EFD"/>
    <w:rsid w:val="00E722C5"/>
    <w:rsid w:val="00E768C6"/>
    <w:rsid w:val="00E813C6"/>
    <w:rsid w:val="00E8315B"/>
    <w:rsid w:val="00E83213"/>
    <w:rsid w:val="00E83FD7"/>
    <w:rsid w:val="00E8441A"/>
    <w:rsid w:val="00E86390"/>
    <w:rsid w:val="00E869A1"/>
    <w:rsid w:val="00E91731"/>
    <w:rsid w:val="00E91E74"/>
    <w:rsid w:val="00E92CAB"/>
    <w:rsid w:val="00E94E79"/>
    <w:rsid w:val="00E951F9"/>
    <w:rsid w:val="00E9763F"/>
    <w:rsid w:val="00EA447F"/>
    <w:rsid w:val="00EA47C8"/>
    <w:rsid w:val="00EA4CD5"/>
    <w:rsid w:val="00EB0593"/>
    <w:rsid w:val="00EB6910"/>
    <w:rsid w:val="00EB7F0F"/>
    <w:rsid w:val="00EC0F87"/>
    <w:rsid w:val="00EC1D33"/>
    <w:rsid w:val="00EC36F4"/>
    <w:rsid w:val="00EC449C"/>
    <w:rsid w:val="00EC6E7F"/>
    <w:rsid w:val="00ED2AA0"/>
    <w:rsid w:val="00ED5726"/>
    <w:rsid w:val="00ED5E24"/>
    <w:rsid w:val="00ED5FCC"/>
    <w:rsid w:val="00EE083A"/>
    <w:rsid w:val="00EE279A"/>
    <w:rsid w:val="00EE606F"/>
    <w:rsid w:val="00EE7598"/>
    <w:rsid w:val="00EF7C43"/>
    <w:rsid w:val="00F03CAD"/>
    <w:rsid w:val="00F04F0E"/>
    <w:rsid w:val="00F05787"/>
    <w:rsid w:val="00F129D5"/>
    <w:rsid w:val="00F12B2D"/>
    <w:rsid w:val="00F15C5D"/>
    <w:rsid w:val="00F16451"/>
    <w:rsid w:val="00F16B2A"/>
    <w:rsid w:val="00F2054C"/>
    <w:rsid w:val="00F21DC2"/>
    <w:rsid w:val="00F23019"/>
    <w:rsid w:val="00F277C5"/>
    <w:rsid w:val="00F43140"/>
    <w:rsid w:val="00F563E9"/>
    <w:rsid w:val="00F60748"/>
    <w:rsid w:val="00F62E1B"/>
    <w:rsid w:val="00F653F4"/>
    <w:rsid w:val="00F65D50"/>
    <w:rsid w:val="00F677B0"/>
    <w:rsid w:val="00F7090F"/>
    <w:rsid w:val="00F71271"/>
    <w:rsid w:val="00F76717"/>
    <w:rsid w:val="00F767B8"/>
    <w:rsid w:val="00F81442"/>
    <w:rsid w:val="00F816CB"/>
    <w:rsid w:val="00F82B08"/>
    <w:rsid w:val="00F86B8A"/>
    <w:rsid w:val="00F8745C"/>
    <w:rsid w:val="00F9250D"/>
    <w:rsid w:val="00F95C21"/>
    <w:rsid w:val="00FA2A71"/>
    <w:rsid w:val="00FA7E5E"/>
    <w:rsid w:val="00FB0686"/>
    <w:rsid w:val="00FB06F7"/>
    <w:rsid w:val="00FB3703"/>
    <w:rsid w:val="00FB548C"/>
    <w:rsid w:val="00FC2F98"/>
    <w:rsid w:val="00FC41F5"/>
    <w:rsid w:val="00FC79BF"/>
    <w:rsid w:val="00FD2166"/>
    <w:rsid w:val="00FD610B"/>
    <w:rsid w:val="00FD7374"/>
    <w:rsid w:val="00FE0746"/>
    <w:rsid w:val="00FE2EB8"/>
    <w:rsid w:val="00FE3492"/>
    <w:rsid w:val="00FF18CD"/>
    <w:rsid w:val="00FF5B28"/>
    <w:rsid w:val="039A3009"/>
    <w:rsid w:val="2A50FFC6"/>
    <w:rsid w:val="46B73AE2"/>
    <w:rsid w:val="47EFE29A"/>
    <w:rsid w:val="5442F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5C55D"/>
  <w15:chartTrackingRefBased/>
  <w15:docId w15:val="{D6FB5927-034C-4644-AFD2-923674CF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CA"/>
  </w:style>
  <w:style w:type="paragraph" w:styleId="Heading1">
    <w:name w:val="heading 1"/>
    <w:basedOn w:val="Normal"/>
    <w:next w:val="Normal"/>
    <w:link w:val="Heading1Char"/>
    <w:uiPriority w:val="9"/>
    <w:qFormat/>
    <w:rsid w:val="00390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D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D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0D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0D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0D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0D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0D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D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D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0D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0D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0D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0D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0D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D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D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0DE6"/>
    <w:pPr>
      <w:spacing w:before="160"/>
      <w:jc w:val="center"/>
    </w:pPr>
    <w:rPr>
      <w:i/>
      <w:iCs/>
      <w:color w:val="404040" w:themeColor="text1" w:themeTint="BF"/>
    </w:rPr>
  </w:style>
  <w:style w:type="character" w:customStyle="1" w:styleId="QuoteChar">
    <w:name w:val="Quote Char"/>
    <w:basedOn w:val="DefaultParagraphFont"/>
    <w:link w:val="Quote"/>
    <w:uiPriority w:val="29"/>
    <w:rsid w:val="00390DE6"/>
    <w:rPr>
      <w:i/>
      <w:iCs/>
      <w:color w:val="404040" w:themeColor="text1" w:themeTint="BF"/>
    </w:rPr>
  </w:style>
  <w:style w:type="paragraph" w:styleId="ListParagraph">
    <w:name w:val="List Paragraph"/>
    <w:basedOn w:val="Normal"/>
    <w:uiPriority w:val="34"/>
    <w:qFormat/>
    <w:rsid w:val="00390DE6"/>
    <w:pPr>
      <w:ind w:left="720"/>
      <w:contextualSpacing/>
    </w:pPr>
  </w:style>
  <w:style w:type="character" w:styleId="IntenseEmphasis">
    <w:name w:val="Intense Emphasis"/>
    <w:basedOn w:val="DefaultParagraphFont"/>
    <w:uiPriority w:val="21"/>
    <w:qFormat/>
    <w:rsid w:val="00390DE6"/>
    <w:rPr>
      <w:i/>
      <w:iCs/>
      <w:color w:val="0F4761" w:themeColor="accent1" w:themeShade="BF"/>
    </w:rPr>
  </w:style>
  <w:style w:type="paragraph" w:styleId="IntenseQuote">
    <w:name w:val="Intense Quote"/>
    <w:basedOn w:val="Normal"/>
    <w:next w:val="Normal"/>
    <w:link w:val="IntenseQuoteChar"/>
    <w:uiPriority w:val="30"/>
    <w:qFormat/>
    <w:rsid w:val="00390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DE6"/>
    <w:rPr>
      <w:i/>
      <w:iCs/>
      <w:color w:val="0F4761" w:themeColor="accent1" w:themeShade="BF"/>
    </w:rPr>
  </w:style>
  <w:style w:type="character" w:styleId="IntenseReference">
    <w:name w:val="Intense Reference"/>
    <w:basedOn w:val="DefaultParagraphFont"/>
    <w:uiPriority w:val="32"/>
    <w:qFormat/>
    <w:rsid w:val="00390DE6"/>
    <w:rPr>
      <w:b/>
      <w:bCs/>
      <w:smallCaps/>
      <w:color w:val="0F4761" w:themeColor="accent1" w:themeShade="BF"/>
      <w:spacing w:val="5"/>
    </w:rPr>
  </w:style>
  <w:style w:type="paragraph" w:styleId="NormalWeb">
    <w:name w:val="Normal (Web)"/>
    <w:basedOn w:val="Normal"/>
    <w:uiPriority w:val="99"/>
    <w:semiHidden/>
    <w:unhideWhenUsed/>
    <w:rsid w:val="00390DE6"/>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390DE6"/>
    <w:rPr>
      <w:b/>
      <w:bCs/>
    </w:rPr>
  </w:style>
  <w:style w:type="table" w:styleId="TableGrid">
    <w:name w:val="Table Grid"/>
    <w:basedOn w:val="TableNormal"/>
    <w:uiPriority w:val="59"/>
    <w:rsid w:val="00E8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D7"/>
  </w:style>
  <w:style w:type="paragraph" w:styleId="Footer">
    <w:name w:val="footer"/>
    <w:basedOn w:val="Normal"/>
    <w:link w:val="FooterChar"/>
    <w:uiPriority w:val="99"/>
    <w:unhideWhenUsed/>
    <w:rsid w:val="00CE4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2D7"/>
  </w:style>
  <w:style w:type="paragraph" w:customStyle="1" w:styleId="Semi-bold">
    <w:name w:val="Semi-bold"/>
    <w:basedOn w:val="Normal"/>
    <w:link w:val="Semi-boldChar"/>
    <w:qFormat/>
    <w:rsid w:val="00745FBD"/>
    <w:pPr>
      <w:spacing w:after="60" w:line="276" w:lineRule="auto"/>
      <w:ind w:left="180"/>
    </w:pPr>
    <w:rPr>
      <w:rFonts w:asciiTheme="majorHAnsi" w:eastAsia="Open Sans" w:hAnsiTheme="majorHAnsi" w:cstheme="majorHAnsi"/>
      <w:color w:val="073763"/>
      <w:kern w:val="0"/>
      <w:sz w:val="25"/>
      <w:szCs w:val="32"/>
      <w:u w:val="single"/>
      <w:lang w:val="en"/>
      <w14:ligatures w14:val="none"/>
    </w:rPr>
  </w:style>
  <w:style w:type="character" w:customStyle="1" w:styleId="Semi-boldChar">
    <w:name w:val="Semi-bold Char"/>
    <w:basedOn w:val="Heading2Char"/>
    <w:link w:val="Semi-bold"/>
    <w:rsid w:val="00745FBD"/>
    <w:rPr>
      <w:rFonts w:asciiTheme="majorHAnsi" w:eastAsia="Open Sans" w:hAnsiTheme="majorHAnsi" w:cstheme="majorHAnsi"/>
      <w:color w:val="073763"/>
      <w:kern w:val="0"/>
      <w:sz w:val="25"/>
      <w:szCs w:val="32"/>
      <w:u w:val="single"/>
      <w:lang w:val="en"/>
      <w14:ligatures w14:val="none"/>
    </w:rPr>
  </w:style>
  <w:style w:type="character" w:styleId="CommentReference">
    <w:name w:val="annotation reference"/>
    <w:basedOn w:val="DefaultParagraphFont"/>
    <w:uiPriority w:val="99"/>
    <w:semiHidden/>
    <w:unhideWhenUsed/>
    <w:rsid w:val="00C92E33"/>
    <w:rPr>
      <w:sz w:val="16"/>
      <w:szCs w:val="16"/>
    </w:rPr>
  </w:style>
  <w:style w:type="paragraph" w:styleId="CommentText">
    <w:name w:val="annotation text"/>
    <w:basedOn w:val="Normal"/>
    <w:link w:val="CommentTextChar"/>
    <w:uiPriority w:val="99"/>
    <w:unhideWhenUsed/>
    <w:rsid w:val="00C92E33"/>
    <w:pPr>
      <w:spacing w:line="240" w:lineRule="auto"/>
    </w:pPr>
    <w:rPr>
      <w:sz w:val="20"/>
      <w:szCs w:val="20"/>
    </w:rPr>
  </w:style>
  <w:style w:type="character" w:customStyle="1" w:styleId="CommentTextChar">
    <w:name w:val="Comment Text Char"/>
    <w:basedOn w:val="DefaultParagraphFont"/>
    <w:link w:val="CommentText"/>
    <w:uiPriority w:val="99"/>
    <w:rsid w:val="00C92E33"/>
    <w:rPr>
      <w:sz w:val="20"/>
      <w:szCs w:val="20"/>
    </w:rPr>
  </w:style>
  <w:style w:type="paragraph" w:styleId="CommentSubject">
    <w:name w:val="annotation subject"/>
    <w:basedOn w:val="CommentText"/>
    <w:next w:val="CommentText"/>
    <w:link w:val="CommentSubjectChar"/>
    <w:uiPriority w:val="99"/>
    <w:semiHidden/>
    <w:unhideWhenUsed/>
    <w:rsid w:val="00C92E33"/>
    <w:rPr>
      <w:b/>
      <w:bCs/>
    </w:rPr>
  </w:style>
  <w:style w:type="character" w:customStyle="1" w:styleId="CommentSubjectChar">
    <w:name w:val="Comment Subject Char"/>
    <w:basedOn w:val="CommentTextChar"/>
    <w:link w:val="CommentSubject"/>
    <w:uiPriority w:val="99"/>
    <w:semiHidden/>
    <w:rsid w:val="00C92E33"/>
    <w:rPr>
      <w:b/>
      <w:bCs/>
      <w:sz w:val="20"/>
      <w:szCs w:val="20"/>
    </w:rPr>
  </w:style>
  <w:style w:type="character" w:styleId="Hyperlink">
    <w:name w:val="Hyperlink"/>
    <w:basedOn w:val="DefaultParagraphFont"/>
    <w:uiPriority w:val="99"/>
    <w:unhideWhenUsed/>
    <w:rsid w:val="002271A1"/>
    <w:rPr>
      <w:color w:val="467886" w:themeColor="hyperlink"/>
      <w:u w:val="single"/>
    </w:rPr>
  </w:style>
  <w:style w:type="character" w:styleId="UnresolvedMention">
    <w:name w:val="Unresolved Mention"/>
    <w:basedOn w:val="DefaultParagraphFont"/>
    <w:uiPriority w:val="99"/>
    <w:semiHidden/>
    <w:unhideWhenUsed/>
    <w:rsid w:val="002271A1"/>
    <w:rPr>
      <w:color w:val="605E5C"/>
      <w:shd w:val="clear" w:color="auto" w:fill="E1DFDD"/>
    </w:rPr>
  </w:style>
  <w:style w:type="character" w:styleId="FollowedHyperlink">
    <w:name w:val="FollowedHyperlink"/>
    <w:basedOn w:val="DefaultParagraphFont"/>
    <w:uiPriority w:val="99"/>
    <w:semiHidden/>
    <w:unhideWhenUsed/>
    <w:rsid w:val="00B64FBE"/>
    <w:rPr>
      <w:color w:val="96607D" w:themeColor="followedHyperlink"/>
      <w:u w:val="single"/>
    </w:rPr>
  </w:style>
  <w:style w:type="paragraph" w:customStyle="1" w:styleId="paragraph">
    <w:name w:val="paragraph"/>
    <w:basedOn w:val="Normal"/>
    <w:rsid w:val="000B021B"/>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0B021B"/>
  </w:style>
  <w:style w:type="character" w:customStyle="1" w:styleId="eop">
    <w:name w:val="eop"/>
    <w:basedOn w:val="DefaultParagraphFont"/>
    <w:rsid w:val="000B021B"/>
  </w:style>
  <w:style w:type="character" w:customStyle="1" w:styleId="scxw254193452">
    <w:name w:val="scxw254193452"/>
    <w:basedOn w:val="DefaultParagraphFont"/>
    <w:rsid w:val="000B021B"/>
  </w:style>
  <w:style w:type="character" w:customStyle="1" w:styleId="cf01">
    <w:name w:val="cf01"/>
    <w:basedOn w:val="DefaultParagraphFont"/>
    <w:rsid w:val="00FD610B"/>
    <w:rPr>
      <w:rFonts w:ascii="Segoe UI" w:hAnsi="Segoe UI" w:cs="Segoe UI" w:hint="default"/>
      <w:color w:val="4D94D8"/>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9207">
      <w:bodyDiv w:val="1"/>
      <w:marLeft w:val="0"/>
      <w:marRight w:val="0"/>
      <w:marTop w:val="0"/>
      <w:marBottom w:val="0"/>
      <w:divBdr>
        <w:top w:val="none" w:sz="0" w:space="0" w:color="auto"/>
        <w:left w:val="none" w:sz="0" w:space="0" w:color="auto"/>
        <w:bottom w:val="none" w:sz="0" w:space="0" w:color="auto"/>
        <w:right w:val="none" w:sz="0" w:space="0" w:color="auto"/>
      </w:divBdr>
    </w:div>
    <w:div w:id="644696994">
      <w:bodyDiv w:val="1"/>
      <w:marLeft w:val="0"/>
      <w:marRight w:val="0"/>
      <w:marTop w:val="0"/>
      <w:marBottom w:val="0"/>
      <w:divBdr>
        <w:top w:val="none" w:sz="0" w:space="0" w:color="auto"/>
        <w:left w:val="none" w:sz="0" w:space="0" w:color="auto"/>
        <w:bottom w:val="none" w:sz="0" w:space="0" w:color="auto"/>
        <w:right w:val="none" w:sz="0" w:space="0" w:color="auto"/>
      </w:divBdr>
    </w:div>
    <w:div w:id="1205488367">
      <w:bodyDiv w:val="1"/>
      <w:marLeft w:val="0"/>
      <w:marRight w:val="0"/>
      <w:marTop w:val="0"/>
      <w:marBottom w:val="0"/>
      <w:divBdr>
        <w:top w:val="none" w:sz="0" w:space="0" w:color="auto"/>
        <w:left w:val="none" w:sz="0" w:space="0" w:color="auto"/>
        <w:bottom w:val="none" w:sz="0" w:space="0" w:color="auto"/>
        <w:right w:val="none" w:sz="0" w:space="0" w:color="auto"/>
      </w:divBdr>
      <w:divsChild>
        <w:div w:id="228421675">
          <w:marLeft w:val="0"/>
          <w:marRight w:val="0"/>
          <w:marTop w:val="0"/>
          <w:marBottom w:val="0"/>
          <w:divBdr>
            <w:top w:val="none" w:sz="0" w:space="0" w:color="auto"/>
            <w:left w:val="none" w:sz="0" w:space="0" w:color="auto"/>
            <w:bottom w:val="none" w:sz="0" w:space="0" w:color="auto"/>
            <w:right w:val="none" w:sz="0" w:space="0" w:color="auto"/>
          </w:divBdr>
          <w:divsChild>
            <w:div w:id="17747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5713">
      <w:bodyDiv w:val="1"/>
      <w:marLeft w:val="0"/>
      <w:marRight w:val="0"/>
      <w:marTop w:val="0"/>
      <w:marBottom w:val="0"/>
      <w:divBdr>
        <w:top w:val="none" w:sz="0" w:space="0" w:color="auto"/>
        <w:left w:val="none" w:sz="0" w:space="0" w:color="auto"/>
        <w:bottom w:val="none" w:sz="0" w:space="0" w:color="auto"/>
        <w:right w:val="none" w:sz="0" w:space="0" w:color="auto"/>
      </w:divBdr>
    </w:div>
    <w:div w:id="214434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51A283224759438608DFDEFF65D094" ma:contentTypeVersion="12" ma:contentTypeDescription="Create a new document." ma:contentTypeScope="" ma:versionID="7d68198d26137c0cb239c8faba8b84c1">
  <xsd:schema xmlns:xsd="http://www.w3.org/2001/XMLSchema" xmlns:xs="http://www.w3.org/2001/XMLSchema" xmlns:p="http://schemas.microsoft.com/office/2006/metadata/properties" xmlns:ns2="c965e775-837d-42b9-9828-4e4785f7d011" xmlns:ns3="e0b36e66-8ce9-43e7-9bde-dbdee28b40a4" targetNamespace="http://schemas.microsoft.com/office/2006/metadata/properties" ma:root="true" ma:fieldsID="84b86428a79a269550da0b403592e08a" ns2:_="" ns3:_="">
    <xsd:import namespace="c965e775-837d-42b9-9828-4e4785f7d011"/>
    <xsd:import namespace="e0b36e66-8ce9-43e7-9bde-dbdee28b40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5e775-837d-42b9-9828-4e4785f7d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c333be-0429-46ff-ae3e-20a8d03204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b36e66-8ce9-43e7-9bde-dbdee28b40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c7d851-fb74-4f31-b8a4-21832cd561f0}" ma:internalName="TaxCatchAll" ma:showField="CatchAllData" ma:web="e0b36e66-8ce9-43e7-9bde-dbdee28b4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b36e66-8ce9-43e7-9bde-dbdee28b40a4" xsi:nil="true"/>
    <lcf76f155ced4ddcb4097134ff3c332f xmlns="c965e775-837d-42b9-9828-4e4785f7d0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74636-5E65-4D36-9B72-0ED6325DF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5e775-837d-42b9-9828-4e4785f7d011"/>
    <ds:schemaRef ds:uri="e0b36e66-8ce9-43e7-9bde-dbdee28b4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58980-A087-4929-84B0-A3C5D7667D28}">
  <ds:schemaRefs>
    <ds:schemaRef ds:uri="http://schemas.microsoft.com/office/2006/metadata/properties"/>
    <ds:schemaRef ds:uri="http://schemas.microsoft.com/office/infopath/2007/PartnerControls"/>
    <ds:schemaRef ds:uri="e0b36e66-8ce9-43e7-9bde-dbdee28b40a4"/>
    <ds:schemaRef ds:uri="c965e775-837d-42b9-9828-4e4785f7d011"/>
  </ds:schemaRefs>
</ds:datastoreItem>
</file>

<file path=customXml/itemProps3.xml><?xml version="1.0" encoding="utf-8"?>
<ds:datastoreItem xmlns:ds="http://schemas.openxmlformats.org/officeDocument/2006/customXml" ds:itemID="{A9E0C132-4298-4A06-9020-A09490AC93D4}">
  <ds:schemaRefs>
    <ds:schemaRef ds:uri="http://schemas.microsoft.com/sharepoint/v3/contenttype/form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1071</Words>
  <Characters>6407</Characters>
  <Application>Microsoft Office Word</Application>
  <DocSecurity>0</DocSecurity>
  <Lines>320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Links>
    <vt:vector size="36" baseType="variant">
      <vt:variant>
        <vt:i4>1835062</vt:i4>
      </vt:variant>
      <vt:variant>
        <vt:i4>9</vt:i4>
      </vt:variant>
      <vt:variant>
        <vt:i4>0</vt:i4>
      </vt:variant>
      <vt:variant>
        <vt:i4>5</vt:i4>
      </vt:variant>
      <vt:variant>
        <vt:lpwstr>https://www.lni.wa.gov/safety-health/safety-rules/chapter-pdfs/WAC296-62.pdf</vt:lpwstr>
      </vt:variant>
      <vt:variant>
        <vt:lpwstr>WAC_296_62_08003</vt:lpwstr>
      </vt:variant>
      <vt:variant>
        <vt:i4>2031682</vt:i4>
      </vt:variant>
      <vt:variant>
        <vt:i4>6</vt:i4>
      </vt:variant>
      <vt:variant>
        <vt:i4>0</vt:i4>
      </vt:variant>
      <vt:variant>
        <vt:i4>5</vt:i4>
      </vt:variant>
      <vt:variant>
        <vt:lpwstr>https://www.lni.wa.gov/safety-health/safety-rules/chapter-pdfs/WAC296-841.pdf</vt:lpwstr>
      </vt:variant>
      <vt:variant>
        <vt:lpwstr/>
      </vt:variant>
      <vt:variant>
        <vt:i4>5701708</vt:i4>
      </vt:variant>
      <vt:variant>
        <vt:i4>3</vt:i4>
      </vt:variant>
      <vt:variant>
        <vt:i4>0</vt:i4>
      </vt:variant>
      <vt:variant>
        <vt:i4>5</vt:i4>
      </vt:variant>
      <vt:variant>
        <vt:lpwstr>https://app.leg.wa.gov/WAC/default.aspx?cite=296-62-09005</vt:lpwstr>
      </vt:variant>
      <vt:variant>
        <vt:lpwstr/>
      </vt:variant>
      <vt:variant>
        <vt:i4>1835079</vt:i4>
      </vt:variant>
      <vt:variant>
        <vt:i4>0</vt:i4>
      </vt:variant>
      <vt:variant>
        <vt:i4>0</vt:i4>
      </vt:variant>
      <vt:variant>
        <vt:i4>5</vt:i4>
      </vt:variant>
      <vt:variant>
        <vt:lpwstr>https://lni.wa.gov/safety-health/safety-rules/chapter-pdfs/WAC296-62.pdf</vt:lpwstr>
      </vt:variant>
      <vt:variant>
        <vt:lpwstr/>
      </vt:variant>
      <vt:variant>
        <vt:i4>1835079</vt:i4>
      </vt:variant>
      <vt:variant>
        <vt:i4>3</vt:i4>
      </vt:variant>
      <vt:variant>
        <vt:i4>0</vt:i4>
      </vt:variant>
      <vt:variant>
        <vt:i4>5</vt:i4>
      </vt:variant>
      <vt:variant>
        <vt:lpwstr>https://lni.wa.gov/safety-health/safety-rules/chapter-pdfs/WAC296-62.pdf</vt:lpwstr>
      </vt:variant>
      <vt:variant>
        <vt:lpwstr/>
      </vt:variant>
      <vt:variant>
        <vt:i4>1835079</vt:i4>
      </vt:variant>
      <vt:variant>
        <vt:i4>0</vt:i4>
      </vt:variant>
      <vt:variant>
        <vt:i4>0</vt:i4>
      </vt:variant>
      <vt:variant>
        <vt:i4>5</vt:i4>
      </vt:variant>
      <vt:variant>
        <vt:lpwstr>https://lni.wa.gov/safety-health/safety-rules/chapter-pdfs/WAC296-62.pdf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365b</dc:creator>
  <cp:keywords/>
  <dc:description/>
  <cp:lastModifiedBy>Rick Means</cp:lastModifiedBy>
  <cp:revision>5</cp:revision>
  <cp:lastPrinted>2026-01-07T18:50:00Z</cp:lastPrinted>
  <dcterms:created xsi:type="dcterms:W3CDTF">2026-02-23T19:16:00Z</dcterms:created>
  <dcterms:modified xsi:type="dcterms:W3CDTF">2026-02-23T19:23:00Z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0x0101001351A283224759438608DFDEFF65D094</vt:lpwstr>
  </property>
  <property fmtid="{D5CDD505-2E9C-101B-9397-08002B2CF9AE}" pid="3" name="Order">
    <vt:r8>83600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